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A0E4D" w14:textId="77777777" w:rsidR="000F6496" w:rsidRPr="00494E5B" w:rsidRDefault="000F6496" w:rsidP="00A16FDC">
      <w:pPr>
        <w:pStyle w:val="NormalWeb"/>
        <w:spacing w:before="0" w:beforeAutospacing="0" w:after="0" w:afterAutospacing="0"/>
        <w:rPr>
          <w:color w:val="000000"/>
          <w:sz w:val="27"/>
          <w:szCs w:val="27"/>
          <w:lang w:val="fr-FR"/>
        </w:rPr>
      </w:pPr>
      <w:r w:rsidRPr="00494E5B">
        <w:rPr>
          <w:rFonts w:ascii="Verdana" w:hAnsi="Verdana"/>
          <w:b/>
          <w:bCs/>
          <w:smallCaps/>
          <w:color w:val="000000"/>
          <w:sz w:val="38"/>
          <w:szCs w:val="38"/>
          <w:lang w:val="fr-FR"/>
        </w:rPr>
        <w:t>Miles Adams</w:t>
      </w:r>
    </w:p>
    <w:p w14:paraId="79137B2A" w14:textId="77777777" w:rsidR="000F6496" w:rsidRPr="000F6496" w:rsidRDefault="000F6496" w:rsidP="00A16FDC">
      <w:pPr>
        <w:pStyle w:val="NormalWeb"/>
        <w:pBdr>
          <w:top w:val="single" w:sz="4" w:space="1" w:color="auto"/>
        </w:pBdr>
        <w:spacing w:before="0" w:beforeAutospacing="0" w:after="0" w:afterAutospacing="0"/>
        <w:jc w:val="right"/>
        <w:rPr>
          <w:rFonts w:ascii="Verdana" w:hAnsi="Verdana"/>
          <w:color w:val="000000"/>
          <w:sz w:val="18"/>
          <w:szCs w:val="18"/>
          <w:lang w:val="fr-FR"/>
        </w:rPr>
      </w:pPr>
      <w:r w:rsidRPr="000F6496">
        <w:rPr>
          <w:rFonts w:ascii="Verdana" w:hAnsi="Verdana"/>
          <w:color w:val="000000"/>
          <w:sz w:val="18"/>
          <w:szCs w:val="18"/>
          <w:lang w:val="fr-FR"/>
        </w:rPr>
        <w:t xml:space="preserve">Rue 22, Monseigneur de Souza • Cotonou, Bénin BP 1234 </w:t>
      </w:r>
    </w:p>
    <w:p w14:paraId="24B077DF" w14:textId="620CA1C8" w:rsidR="000F6496" w:rsidRPr="000F6496" w:rsidRDefault="000F6496" w:rsidP="00A16FDC">
      <w:pPr>
        <w:pStyle w:val="NormalWeb"/>
        <w:pBdr>
          <w:top w:val="single" w:sz="4" w:space="1" w:color="auto"/>
        </w:pBdr>
        <w:spacing w:before="0" w:beforeAutospacing="0" w:after="0" w:afterAutospacing="0"/>
        <w:jc w:val="right"/>
        <w:rPr>
          <w:color w:val="000000"/>
          <w:sz w:val="27"/>
          <w:szCs w:val="27"/>
          <w:lang w:val="fr-FR"/>
        </w:rPr>
      </w:pPr>
      <w:proofErr w:type="gramStart"/>
      <w:r w:rsidRPr="00494E5B">
        <w:rPr>
          <w:rFonts w:ascii="Verdana" w:hAnsi="Verdana"/>
          <w:color w:val="000000"/>
          <w:sz w:val="18"/>
          <w:szCs w:val="18"/>
          <w:lang w:val="fr-FR"/>
        </w:rPr>
        <w:t>Tél:</w:t>
      </w:r>
      <w:proofErr w:type="gramEnd"/>
      <w:r w:rsidRPr="00494E5B">
        <w:rPr>
          <w:rFonts w:ascii="Verdana" w:hAnsi="Verdana"/>
          <w:color w:val="000000"/>
          <w:sz w:val="18"/>
          <w:szCs w:val="18"/>
          <w:lang w:val="fr-FR"/>
        </w:rPr>
        <w:t xml:space="preserve"> (+229) 510.555.8439 • email@domain.com</w:t>
      </w:r>
    </w:p>
    <w:p w14:paraId="20F36301" w14:textId="77777777" w:rsidR="000F6496" w:rsidRPr="000F6496" w:rsidRDefault="000F6496" w:rsidP="00A16FDC">
      <w:pPr>
        <w:pStyle w:val="NormalWeb"/>
        <w:spacing w:before="400" w:beforeAutospacing="0" w:after="0" w:afterAutospacing="0"/>
        <w:rPr>
          <w:color w:val="000000"/>
          <w:sz w:val="27"/>
          <w:szCs w:val="27"/>
          <w:lang w:val="fr-FR"/>
        </w:rPr>
      </w:pPr>
      <w:r w:rsidRPr="000F6496">
        <w:rPr>
          <w:rFonts w:ascii="Verdana" w:hAnsi="Verdana"/>
          <w:b/>
          <w:bCs/>
          <w:smallCaps/>
          <w:color w:val="000000"/>
          <w:sz w:val="28"/>
          <w:szCs w:val="28"/>
          <w:lang w:val="fr-FR"/>
        </w:rPr>
        <w:t>Profil logistique</w:t>
      </w:r>
    </w:p>
    <w:p w14:paraId="3429F1A9" w14:textId="77777777" w:rsidR="000F6496" w:rsidRPr="000F6496" w:rsidRDefault="000F6496" w:rsidP="00A16FDC">
      <w:pPr>
        <w:pStyle w:val="NormalWeb"/>
        <w:spacing w:before="120" w:beforeAutospacing="0" w:after="0" w:afterAutospacing="0"/>
        <w:ind w:left="180"/>
        <w:jc w:val="both"/>
        <w:rPr>
          <w:color w:val="000000"/>
          <w:sz w:val="27"/>
          <w:szCs w:val="27"/>
          <w:lang w:val="fr-FR"/>
        </w:rPr>
      </w:pPr>
      <w:r w:rsidRPr="000F6496">
        <w:rPr>
          <w:rFonts w:ascii="Verdana" w:hAnsi="Verdana"/>
          <w:i/>
          <w:iCs/>
          <w:color w:val="000000"/>
          <w:sz w:val="20"/>
          <w:szCs w:val="20"/>
          <w:lang w:val="fr-FR"/>
        </w:rPr>
        <w:t>Accompli dans le développement de processus efficaces et la direction de fonctions logistiques complexes pour des projets de plusieurs millions de dollars.</w:t>
      </w:r>
    </w:p>
    <w:p w14:paraId="4828A122" w14:textId="5E80CBDE" w:rsidR="000F6496" w:rsidRPr="000F6496" w:rsidRDefault="000F6496" w:rsidP="00A16FDC">
      <w:pPr>
        <w:pStyle w:val="NormalWeb"/>
        <w:spacing w:before="120" w:beforeAutospacing="0" w:after="0" w:afterAutospacing="0"/>
        <w:ind w:left="180"/>
        <w:jc w:val="both"/>
        <w:rPr>
          <w:color w:val="000000"/>
          <w:sz w:val="27"/>
          <w:szCs w:val="27"/>
          <w:lang w:val="fr-FR"/>
        </w:rPr>
      </w:pPr>
      <w:r>
        <w:rPr>
          <w:rFonts w:ascii="Verdana" w:hAnsi="Verdana"/>
          <w:color w:val="000000"/>
          <w:sz w:val="20"/>
          <w:szCs w:val="20"/>
          <w:lang w:val="fr-FR"/>
        </w:rPr>
        <w:t>Excellent</w:t>
      </w:r>
      <w:r w:rsidRPr="000F6496">
        <w:rPr>
          <w:rFonts w:ascii="Verdana" w:hAnsi="Verdana"/>
          <w:color w:val="000000"/>
          <w:sz w:val="20"/>
          <w:szCs w:val="20"/>
          <w:lang w:val="fr-FR"/>
        </w:rPr>
        <w:t xml:space="preserve"> dans la coordination des tâches de nombreuses divisions internes et agences externes pour assurer une livraison rapide et précise de l'équipement, du matériel et des ressources. Expertise avancée dans l'examen des factures et des manifestes d'expédition pour assurer la pleine conformité avec les coutumes locales et les réglementations internationales. Historique de l'identification des redondances et de la maximisation des ressources pour rationaliser les opérations. Maîtrise d'une variété de logiciels de logistique et de gestion des approvision</w:t>
      </w:r>
      <w:r>
        <w:rPr>
          <w:rFonts w:ascii="Verdana" w:hAnsi="Verdana"/>
          <w:color w:val="000000"/>
          <w:sz w:val="20"/>
          <w:szCs w:val="20"/>
          <w:lang w:val="fr-FR"/>
        </w:rPr>
        <w:t>nements, à la fois internes</w:t>
      </w:r>
      <w:r w:rsidRPr="000F6496">
        <w:rPr>
          <w:rFonts w:ascii="Verdana" w:hAnsi="Verdana"/>
          <w:color w:val="000000"/>
          <w:sz w:val="20"/>
          <w:szCs w:val="20"/>
          <w:lang w:val="fr-FR"/>
        </w:rPr>
        <w:t xml:space="preserve"> et commerciaux.</w:t>
      </w:r>
    </w:p>
    <w:p w14:paraId="59BA6CCB" w14:textId="77777777" w:rsidR="000F6496" w:rsidRPr="000F6496" w:rsidRDefault="000F6496" w:rsidP="00A16FDC">
      <w:pPr>
        <w:pStyle w:val="NormalWeb"/>
        <w:spacing w:beforeAutospacing="0" w:after="60" w:afterAutospacing="0"/>
        <w:ind w:left="187"/>
        <w:rPr>
          <w:color w:val="000000"/>
          <w:sz w:val="27"/>
          <w:szCs w:val="27"/>
          <w:lang w:val="fr-FR"/>
        </w:rPr>
      </w:pPr>
      <w:r w:rsidRPr="000F6496">
        <w:rPr>
          <w:rFonts w:ascii="Verdana" w:hAnsi="Verdana"/>
          <w:smallCaps/>
          <w:color w:val="000000"/>
          <w:sz w:val="21"/>
          <w:szCs w:val="21"/>
          <w:lang w:val="fr-FR"/>
        </w:rPr>
        <w:t>Domaines d'expertise:</w:t>
      </w:r>
    </w:p>
    <w:tbl>
      <w:tblPr>
        <w:tblW w:w="0" w:type="auto"/>
        <w:jc w:val="center"/>
        <w:tblCellMar>
          <w:left w:w="0" w:type="dxa"/>
          <w:right w:w="0" w:type="dxa"/>
        </w:tblCellMar>
        <w:tblLook w:val="04A0" w:firstRow="1" w:lastRow="0" w:firstColumn="1" w:lastColumn="0" w:noHBand="0" w:noVBand="1"/>
      </w:tblPr>
      <w:tblGrid>
        <w:gridCol w:w="4225"/>
        <w:gridCol w:w="4320"/>
      </w:tblGrid>
      <w:tr w:rsidR="000F6496" w:rsidRPr="000F6496" w14:paraId="2EF6FE48" w14:textId="77777777" w:rsidTr="00D07D0F">
        <w:trPr>
          <w:trHeight w:val="720"/>
          <w:jc w:val="center"/>
        </w:trPr>
        <w:tc>
          <w:tcPr>
            <w:tcW w:w="4225" w:type="dxa"/>
            <w:tcMar>
              <w:top w:w="0" w:type="dxa"/>
              <w:left w:w="108" w:type="dxa"/>
              <w:bottom w:w="0" w:type="dxa"/>
              <w:right w:w="108" w:type="dxa"/>
            </w:tcMar>
            <w:hideMark/>
          </w:tcPr>
          <w:p w14:paraId="765D7FA0" w14:textId="77777777" w:rsidR="000F6496" w:rsidRPr="000F6496" w:rsidRDefault="000F6496" w:rsidP="00A16FDC">
            <w:pPr>
              <w:pStyle w:val="NormalWeb"/>
              <w:numPr>
                <w:ilvl w:val="0"/>
                <w:numId w:val="28"/>
              </w:numPr>
              <w:spacing w:before="80"/>
              <w:rPr>
                <w:rFonts w:ascii="Verdana" w:hAnsi="Verdana"/>
                <w:color w:val="000000"/>
                <w:sz w:val="20"/>
                <w:szCs w:val="20"/>
                <w:lang w:val="fr-FR"/>
              </w:rPr>
            </w:pPr>
            <w:r w:rsidRPr="000F6496">
              <w:rPr>
                <w:rFonts w:ascii="Verdana" w:hAnsi="Verdana"/>
                <w:color w:val="000000"/>
                <w:sz w:val="20"/>
                <w:szCs w:val="20"/>
                <w:lang w:val="fr-FR"/>
              </w:rPr>
              <w:t>Gestion de la distribution</w:t>
            </w:r>
          </w:p>
          <w:p w14:paraId="7BF6215F" w14:textId="77777777" w:rsidR="000F6496" w:rsidRPr="000F6496" w:rsidRDefault="000F6496" w:rsidP="00A16FDC">
            <w:pPr>
              <w:pStyle w:val="NormalWeb"/>
              <w:numPr>
                <w:ilvl w:val="0"/>
                <w:numId w:val="28"/>
              </w:numPr>
              <w:spacing w:before="80"/>
              <w:rPr>
                <w:rFonts w:ascii="Verdana" w:hAnsi="Verdana"/>
                <w:color w:val="000000"/>
                <w:sz w:val="20"/>
                <w:szCs w:val="20"/>
                <w:lang w:val="fr-FR"/>
              </w:rPr>
            </w:pPr>
            <w:r w:rsidRPr="000F6496">
              <w:rPr>
                <w:rFonts w:ascii="Verdana" w:hAnsi="Verdana"/>
                <w:color w:val="000000"/>
                <w:sz w:val="20"/>
                <w:szCs w:val="20"/>
                <w:lang w:val="fr-FR"/>
              </w:rPr>
              <w:t>Assurance qualité</w:t>
            </w:r>
          </w:p>
          <w:p w14:paraId="2C6B2A48" w14:textId="77777777" w:rsidR="000F6496" w:rsidRPr="000F6496" w:rsidRDefault="000F6496" w:rsidP="00A16FDC">
            <w:pPr>
              <w:pStyle w:val="NormalWeb"/>
              <w:numPr>
                <w:ilvl w:val="0"/>
                <w:numId w:val="28"/>
              </w:numPr>
              <w:spacing w:before="80"/>
              <w:rPr>
                <w:rFonts w:ascii="Verdana" w:hAnsi="Verdana"/>
                <w:color w:val="000000"/>
                <w:sz w:val="20"/>
                <w:szCs w:val="20"/>
                <w:lang w:val="fr-FR"/>
              </w:rPr>
            </w:pPr>
            <w:r w:rsidRPr="000F6496">
              <w:rPr>
                <w:rFonts w:ascii="Verdana" w:hAnsi="Verdana"/>
                <w:color w:val="000000"/>
                <w:sz w:val="20"/>
                <w:szCs w:val="20"/>
                <w:lang w:val="fr-FR"/>
              </w:rPr>
              <w:t>Processus de contrôle des stocks</w:t>
            </w:r>
          </w:p>
          <w:p w14:paraId="2641CDDF" w14:textId="77777777" w:rsidR="000F6496" w:rsidRPr="000F6496" w:rsidRDefault="000F6496" w:rsidP="00A16FDC">
            <w:pPr>
              <w:pStyle w:val="NormalWeb"/>
              <w:numPr>
                <w:ilvl w:val="0"/>
                <w:numId w:val="28"/>
              </w:numPr>
              <w:spacing w:before="80"/>
              <w:rPr>
                <w:rFonts w:ascii="Verdana" w:hAnsi="Verdana"/>
                <w:color w:val="000000"/>
                <w:sz w:val="20"/>
                <w:szCs w:val="20"/>
                <w:lang w:val="fr-FR"/>
              </w:rPr>
            </w:pPr>
            <w:r w:rsidRPr="000F6496">
              <w:rPr>
                <w:rFonts w:ascii="Verdana" w:hAnsi="Verdana"/>
                <w:color w:val="000000"/>
                <w:sz w:val="20"/>
                <w:szCs w:val="20"/>
                <w:lang w:val="fr-FR"/>
              </w:rPr>
              <w:t>Conformité aux normes / procédures</w:t>
            </w:r>
          </w:p>
        </w:tc>
        <w:tc>
          <w:tcPr>
            <w:tcW w:w="4320" w:type="dxa"/>
            <w:tcMar>
              <w:top w:w="0" w:type="dxa"/>
              <w:left w:w="108" w:type="dxa"/>
              <w:bottom w:w="0" w:type="dxa"/>
              <w:right w:w="108" w:type="dxa"/>
            </w:tcMar>
            <w:hideMark/>
          </w:tcPr>
          <w:p w14:paraId="4583A2F4" w14:textId="77777777" w:rsidR="000F6496" w:rsidRPr="000F6496" w:rsidRDefault="000F6496" w:rsidP="00A16FDC">
            <w:pPr>
              <w:pStyle w:val="NormalWeb"/>
              <w:numPr>
                <w:ilvl w:val="0"/>
                <w:numId w:val="28"/>
              </w:numPr>
              <w:spacing w:before="80"/>
              <w:rPr>
                <w:rFonts w:ascii="Verdana" w:hAnsi="Verdana"/>
                <w:color w:val="000000"/>
                <w:sz w:val="20"/>
                <w:szCs w:val="20"/>
                <w:lang w:val="fr-FR"/>
              </w:rPr>
            </w:pPr>
            <w:r w:rsidRPr="000F6496">
              <w:rPr>
                <w:rFonts w:ascii="Verdana" w:hAnsi="Verdana"/>
                <w:color w:val="000000"/>
                <w:sz w:val="20"/>
                <w:szCs w:val="20"/>
                <w:lang w:val="fr-FR"/>
              </w:rPr>
              <w:t>Amélioration continue des processus</w:t>
            </w:r>
          </w:p>
          <w:p w14:paraId="660F344B" w14:textId="77777777" w:rsidR="000F6496" w:rsidRPr="000F6496" w:rsidRDefault="000F6496" w:rsidP="00A16FDC">
            <w:pPr>
              <w:pStyle w:val="NormalWeb"/>
              <w:numPr>
                <w:ilvl w:val="0"/>
                <w:numId w:val="28"/>
              </w:numPr>
              <w:spacing w:before="80"/>
              <w:rPr>
                <w:rFonts w:ascii="Verdana" w:hAnsi="Verdana"/>
                <w:color w:val="000000"/>
                <w:sz w:val="20"/>
                <w:szCs w:val="20"/>
                <w:lang w:val="fr-FR"/>
              </w:rPr>
            </w:pPr>
            <w:r w:rsidRPr="000F6496">
              <w:rPr>
                <w:rFonts w:ascii="Verdana" w:hAnsi="Verdana"/>
                <w:color w:val="000000"/>
                <w:sz w:val="20"/>
                <w:szCs w:val="20"/>
                <w:lang w:val="fr-FR"/>
              </w:rPr>
              <w:t>Relations avec les fournisseurs et le personnel</w:t>
            </w:r>
          </w:p>
          <w:p w14:paraId="7056104A" w14:textId="77777777" w:rsidR="000F6496" w:rsidRPr="000F6496" w:rsidRDefault="000F6496" w:rsidP="00A16FDC">
            <w:pPr>
              <w:pStyle w:val="NormalWeb"/>
              <w:numPr>
                <w:ilvl w:val="0"/>
                <w:numId w:val="28"/>
              </w:numPr>
              <w:spacing w:before="80"/>
              <w:rPr>
                <w:rFonts w:ascii="Verdana" w:hAnsi="Verdana"/>
                <w:color w:val="000000"/>
                <w:sz w:val="20"/>
                <w:szCs w:val="20"/>
                <w:lang w:val="fr-FR"/>
              </w:rPr>
            </w:pPr>
            <w:r w:rsidRPr="000F6496">
              <w:rPr>
                <w:rFonts w:ascii="Verdana" w:hAnsi="Verdana"/>
                <w:color w:val="000000"/>
                <w:sz w:val="20"/>
                <w:szCs w:val="20"/>
                <w:lang w:val="fr-FR"/>
              </w:rPr>
              <w:t>Transport / manutention des matériaux</w:t>
            </w:r>
          </w:p>
          <w:p w14:paraId="30BBC811" w14:textId="77777777" w:rsidR="000F6496" w:rsidRPr="000F6496" w:rsidRDefault="000F6496" w:rsidP="00A16FDC">
            <w:pPr>
              <w:pStyle w:val="NormalWeb"/>
              <w:numPr>
                <w:ilvl w:val="0"/>
                <w:numId w:val="28"/>
              </w:numPr>
              <w:spacing w:before="80"/>
              <w:rPr>
                <w:rFonts w:ascii="Verdana" w:hAnsi="Verdana"/>
                <w:color w:val="000000"/>
                <w:sz w:val="20"/>
                <w:szCs w:val="20"/>
                <w:lang w:val="fr-FR"/>
              </w:rPr>
            </w:pPr>
            <w:r w:rsidRPr="000F6496">
              <w:rPr>
                <w:rFonts w:ascii="Verdana" w:hAnsi="Verdana"/>
                <w:color w:val="000000"/>
                <w:sz w:val="20"/>
                <w:szCs w:val="20"/>
                <w:lang w:val="fr-FR"/>
              </w:rPr>
              <w:t>Formation et leadership</w:t>
            </w:r>
          </w:p>
        </w:tc>
      </w:tr>
    </w:tbl>
    <w:p w14:paraId="475348BD" w14:textId="77777777" w:rsidR="000F6496" w:rsidRPr="000F6496" w:rsidRDefault="000F6496" w:rsidP="00A16FDC">
      <w:pPr>
        <w:pStyle w:val="NormalWeb"/>
        <w:spacing w:before="80" w:beforeAutospacing="0" w:after="0" w:afterAutospacing="0"/>
        <w:rPr>
          <w:color w:val="000000"/>
          <w:sz w:val="27"/>
          <w:szCs w:val="27"/>
          <w:lang w:val="fr-FR"/>
        </w:rPr>
      </w:pPr>
      <w:r w:rsidRPr="000F6496">
        <w:rPr>
          <w:rFonts w:ascii="Verdana" w:hAnsi="Verdana"/>
          <w:color w:val="000000"/>
          <w:sz w:val="20"/>
          <w:szCs w:val="20"/>
          <w:lang w:val="fr-FR"/>
        </w:rPr>
        <w:t> </w:t>
      </w:r>
    </w:p>
    <w:tbl>
      <w:tblPr>
        <w:tblW w:w="7917" w:type="dxa"/>
        <w:tblBorders>
          <w:bottom w:val="single" w:sz="4" w:space="0" w:color="auto"/>
        </w:tblBorders>
        <w:tblCellMar>
          <w:left w:w="0" w:type="dxa"/>
          <w:right w:w="0" w:type="dxa"/>
        </w:tblCellMar>
        <w:tblLook w:val="04A0" w:firstRow="1" w:lastRow="0" w:firstColumn="1" w:lastColumn="0" w:noHBand="0" w:noVBand="1"/>
      </w:tblPr>
      <w:tblGrid>
        <w:gridCol w:w="7917"/>
      </w:tblGrid>
      <w:tr w:rsidR="00796AC8" w14:paraId="0EA27E46" w14:textId="77777777" w:rsidTr="00A16FDC">
        <w:tc>
          <w:tcPr>
            <w:tcW w:w="7917" w:type="dxa"/>
            <w:tcMar>
              <w:top w:w="0" w:type="dxa"/>
              <w:left w:w="108" w:type="dxa"/>
              <w:bottom w:w="0" w:type="dxa"/>
              <w:right w:w="108" w:type="dxa"/>
            </w:tcMar>
            <w:vAlign w:val="center"/>
            <w:hideMark/>
          </w:tcPr>
          <w:p w14:paraId="611A4E47" w14:textId="77777777" w:rsidR="00796AC8" w:rsidRDefault="00796AC8" w:rsidP="00A16FDC">
            <w:pPr>
              <w:pStyle w:val="Titre1"/>
              <w:jc w:val="left"/>
              <w:rPr>
                <w:sz w:val="48"/>
                <w:szCs w:val="48"/>
              </w:rPr>
            </w:pPr>
            <w:proofErr w:type="spellStart"/>
            <w:r>
              <w:rPr>
                <w:rFonts w:ascii="Verdana" w:hAnsi="Verdana"/>
                <w:smallCaps/>
                <w:spacing w:val="20"/>
                <w:sz w:val="24"/>
                <w:szCs w:val="24"/>
              </w:rPr>
              <w:t>Expérience</w:t>
            </w:r>
            <w:proofErr w:type="spellEnd"/>
            <w:r>
              <w:rPr>
                <w:rFonts w:ascii="Verdana" w:hAnsi="Verdana"/>
                <w:smallCaps/>
                <w:spacing w:val="20"/>
                <w:sz w:val="24"/>
                <w:szCs w:val="24"/>
              </w:rPr>
              <w:t xml:space="preserve"> </w:t>
            </w:r>
            <w:proofErr w:type="spellStart"/>
            <w:r>
              <w:rPr>
                <w:rFonts w:ascii="Verdana" w:hAnsi="Verdana"/>
                <w:smallCaps/>
                <w:spacing w:val="20"/>
                <w:sz w:val="24"/>
                <w:szCs w:val="24"/>
              </w:rPr>
              <w:t>professionnelle</w:t>
            </w:r>
            <w:proofErr w:type="spellEnd"/>
          </w:p>
        </w:tc>
      </w:tr>
    </w:tbl>
    <w:p w14:paraId="0AD2FBEE" w14:textId="5689EB7A" w:rsidR="000F6496" w:rsidRPr="000F6496" w:rsidRDefault="000F6496" w:rsidP="00A16FDC">
      <w:pPr>
        <w:pStyle w:val="NormalWeb"/>
        <w:spacing w:before="120" w:beforeAutospacing="0" w:after="0" w:afterAutospacing="0"/>
        <w:ind w:left="187"/>
        <w:jc w:val="both"/>
        <w:rPr>
          <w:color w:val="000000"/>
          <w:sz w:val="27"/>
          <w:szCs w:val="27"/>
          <w:lang w:val="fr-FR"/>
        </w:rPr>
      </w:pPr>
      <w:proofErr w:type="gramStart"/>
      <w:r w:rsidRPr="000F6496">
        <w:rPr>
          <w:rFonts w:ascii="Verdana" w:hAnsi="Verdana"/>
          <w:smallCaps/>
          <w:color w:val="000000"/>
          <w:sz w:val="20"/>
          <w:szCs w:val="20"/>
          <w:lang w:val="fr-FR"/>
        </w:rPr>
        <w:t xml:space="preserve">Armée </w:t>
      </w:r>
      <w:r>
        <w:rPr>
          <w:rFonts w:ascii="Verdana" w:hAnsi="Verdana"/>
          <w:smallCaps/>
          <w:color w:val="000000"/>
          <w:sz w:val="20"/>
          <w:szCs w:val="20"/>
          <w:lang w:val="fr-FR"/>
        </w:rPr>
        <w:t xml:space="preserve"> des</w:t>
      </w:r>
      <w:proofErr w:type="gramEnd"/>
      <w:r>
        <w:rPr>
          <w:rFonts w:ascii="Verdana" w:hAnsi="Verdana"/>
          <w:smallCaps/>
          <w:color w:val="000000"/>
          <w:sz w:val="20"/>
          <w:szCs w:val="20"/>
          <w:lang w:val="fr-FR"/>
        </w:rPr>
        <w:t xml:space="preserve"> </w:t>
      </w:r>
      <w:r w:rsidRPr="000F6496">
        <w:rPr>
          <w:rFonts w:ascii="Verdana" w:hAnsi="Verdana"/>
          <w:smallCaps/>
          <w:color w:val="000000"/>
          <w:sz w:val="20"/>
          <w:szCs w:val="20"/>
          <w:lang w:val="fr-FR"/>
        </w:rPr>
        <w:t>États-Unis  </w:t>
      </w:r>
      <w:r w:rsidRPr="000F6496">
        <w:rPr>
          <w:rFonts w:ascii="Verdana" w:hAnsi="Verdana"/>
          <w:color w:val="000000"/>
          <w:sz w:val="20"/>
          <w:szCs w:val="20"/>
          <w:lang w:val="fr-FR"/>
        </w:rPr>
        <w:t>(</w:t>
      </w:r>
      <w:r>
        <w:rPr>
          <w:rFonts w:ascii="Verdana" w:hAnsi="Verdana"/>
          <w:i/>
          <w:iCs/>
          <w:color w:val="000000"/>
          <w:sz w:val="20"/>
          <w:szCs w:val="20"/>
          <w:lang w:val="fr-FR"/>
        </w:rPr>
        <w:t>Plusieurs localités</w:t>
      </w:r>
      <w:r w:rsidRPr="000F6496">
        <w:rPr>
          <w:rFonts w:ascii="Verdana" w:hAnsi="Verdana"/>
          <w:color w:val="000000"/>
          <w:sz w:val="20"/>
          <w:szCs w:val="20"/>
          <w:lang w:val="fr-FR"/>
        </w:rPr>
        <w:t>) </w:t>
      </w:r>
      <w:r w:rsidR="00757D62">
        <w:rPr>
          <w:rFonts w:ascii="Verdana" w:hAnsi="Verdana"/>
          <w:color w:val="000000"/>
          <w:sz w:val="20"/>
          <w:szCs w:val="20"/>
          <w:lang w:val="fr-FR"/>
        </w:rPr>
        <w:tab/>
      </w:r>
      <w:r w:rsidR="00757D62">
        <w:rPr>
          <w:rFonts w:ascii="Verdana" w:hAnsi="Verdana"/>
          <w:color w:val="000000"/>
          <w:sz w:val="20"/>
          <w:szCs w:val="20"/>
          <w:lang w:val="fr-FR"/>
        </w:rPr>
        <w:tab/>
      </w:r>
      <w:r w:rsidRPr="000F6496">
        <w:rPr>
          <w:rFonts w:ascii="Verdana" w:hAnsi="Verdana"/>
          <w:color w:val="000000"/>
          <w:sz w:val="20"/>
          <w:szCs w:val="20"/>
          <w:lang w:val="fr-FR"/>
        </w:rPr>
        <w:t>6/ 2003 </w:t>
      </w:r>
      <w:r w:rsidRPr="000F6496">
        <w:rPr>
          <w:color w:val="000000"/>
          <w:sz w:val="20"/>
          <w:szCs w:val="20"/>
          <w:lang w:val="fr-FR"/>
        </w:rPr>
        <w:t>- </w:t>
      </w:r>
      <w:r w:rsidRPr="000F6496">
        <w:rPr>
          <w:rFonts w:ascii="Verdana" w:hAnsi="Verdana"/>
          <w:color w:val="000000"/>
          <w:sz w:val="20"/>
          <w:szCs w:val="20"/>
          <w:lang w:val="fr-FR"/>
        </w:rPr>
        <w:t>6 / ici à 2015             </w:t>
      </w:r>
    </w:p>
    <w:p w14:paraId="5B178B49" w14:textId="14E52903" w:rsidR="000F6496" w:rsidRPr="000F6496" w:rsidRDefault="000F6496" w:rsidP="00A16FDC">
      <w:pPr>
        <w:pStyle w:val="NormalWeb"/>
        <w:spacing w:before="60" w:beforeAutospacing="0" w:after="0" w:afterAutospacing="0"/>
        <w:ind w:left="187"/>
        <w:jc w:val="both"/>
        <w:rPr>
          <w:color w:val="000000"/>
          <w:sz w:val="27"/>
          <w:szCs w:val="27"/>
          <w:lang w:val="fr-FR"/>
        </w:rPr>
      </w:pPr>
      <w:r w:rsidRPr="000F6496">
        <w:rPr>
          <w:rFonts w:ascii="Verdana" w:hAnsi="Verdana"/>
          <w:b/>
          <w:bCs/>
          <w:color w:val="000000"/>
          <w:sz w:val="20"/>
          <w:szCs w:val="20"/>
          <w:lang w:val="fr-FR"/>
        </w:rPr>
        <w:t>Superviseur Logistique / Distribution</w:t>
      </w:r>
      <w:r w:rsidRPr="000F6496">
        <w:rPr>
          <w:rFonts w:ascii="Verdana" w:hAnsi="Verdana"/>
          <w:color w:val="000000"/>
          <w:sz w:val="20"/>
          <w:szCs w:val="20"/>
          <w:lang w:val="fr-FR"/>
        </w:rPr>
        <w:t>, </w:t>
      </w:r>
      <w:r w:rsidR="00757D62">
        <w:rPr>
          <w:rFonts w:ascii="Verdana" w:hAnsi="Verdana"/>
          <w:color w:val="000000"/>
          <w:sz w:val="20"/>
          <w:szCs w:val="20"/>
          <w:lang w:val="fr-FR"/>
        </w:rPr>
        <w:tab/>
      </w:r>
      <w:r w:rsidR="00757D62">
        <w:rPr>
          <w:rFonts w:ascii="Verdana" w:hAnsi="Verdana"/>
          <w:color w:val="000000"/>
          <w:sz w:val="20"/>
          <w:szCs w:val="20"/>
          <w:lang w:val="fr-FR"/>
        </w:rPr>
        <w:tab/>
      </w:r>
      <w:r w:rsidRPr="000F6496">
        <w:rPr>
          <w:rFonts w:ascii="Verdana" w:hAnsi="Verdana"/>
          <w:color w:val="000000"/>
          <w:sz w:val="20"/>
          <w:szCs w:val="20"/>
          <w:lang w:val="fr-FR"/>
        </w:rPr>
        <w:t>6/ 2011 - 6 / ici à 2015</w:t>
      </w:r>
    </w:p>
    <w:p w14:paraId="314767B5" w14:textId="355D051C" w:rsidR="000F6496" w:rsidRPr="000F6496" w:rsidRDefault="00757D62" w:rsidP="00A16FDC">
      <w:pPr>
        <w:pStyle w:val="NormalWeb"/>
        <w:spacing w:before="60" w:beforeAutospacing="0" w:after="0" w:afterAutospacing="0"/>
        <w:ind w:left="187"/>
        <w:jc w:val="both"/>
        <w:rPr>
          <w:color w:val="000000"/>
          <w:sz w:val="27"/>
          <w:szCs w:val="27"/>
          <w:lang w:val="fr-FR"/>
        </w:rPr>
      </w:pPr>
      <w:r>
        <w:rPr>
          <w:rFonts w:ascii="Verdana" w:hAnsi="Verdana"/>
          <w:color w:val="000000"/>
          <w:sz w:val="20"/>
          <w:szCs w:val="20"/>
          <w:lang w:val="fr-FR"/>
        </w:rPr>
        <w:t>Conduite</w:t>
      </w:r>
      <w:r w:rsidR="000F6496" w:rsidRPr="000F6496">
        <w:rPr>
          <w:rFonts w:ascii="Verdana" w:hAnsi="Verdana"/>
          <w:color w:val="000000"/>
          <w:sz w:val="20"/>
          <w:szCs w:val="20"/>
          <w:lang w:val="fr-FR"/>
        </w:rPr>
        <w:t> </w:t>
      </w:r>
      <w:r>
        <w:rPr>
          <w:rFonts w:ascii="Verdana" w:hAnsi="Verdana"/>
          <w:color w:val="000000"/>
          <w:sz w:val="20"/>
          <w:szCs w:val="20"/>
          <w:lang w:val="fr-FR"/>
        </w:rPr>
        <w:t>d´</w:t>
      </w:r>
      <w:r w:rsidR="000F6496" w:rsidRPr="000F6496">
        <w:rPr>
          <w:rFonts w:ascii="Verdana" w:hAnsi="Verdana"/>
          <w:color w:val="000000"/>
          <w:sz w:val="20"/>
          <w:szCs w:val="20"/>
          <w:lang w:val="fr-FR"/>
        </w:rPr>
        <w:t>une équipe de huit membres pour développer le système de routage le plus efficace pour 47 millions de dollars en fournitures et en équipement. </w:t>
      </w:r>
      <w:r>
        <w:rPr>
          <w:rFonts w:ascii="Verdana" w:hAnsi="Verdana"/>
          <w:color w:val="000000"/>
          <w:sz w:val="20"/>
          <w:szCs w:val="20"/>
          <w:lang w:val="fr-FR"/>
        </w:rPr>
        <w:t>Surveillance de</w:t>
      </w:r>
      <w:r w:rsidR="000F6496" w:rsidRPr="000F6496">
        <w:rPr>
          <w:rFonts w:ascii="Verdana" w:hAnsi="Verdana"/>
          <w:color w:val="000000"/>
          <w:sz w:val="20"/>
          <w:szCs w:val="20"/>
          <w:lang w:val="fr-FR"/>
        </w:rPr>
        <w:t xml:space="preserve"> toutes les opérations de transport, y compris les contrôles de qualité, pour s'assurer que les services de transport respectent les obligations contractuelles ainsi que les exigences réglementaires des gouvernements locaux et nationaux. </w:t>
      </w:r>
      <w:r>
        <w:rPr>
          <w:rFonts w:ascii="Verdana" w:hAnsi="Verdana"/>
          <w:color w:val="000000"/>
          <w:sz w:val="20"/>
          <w:szCs w:val="20"/>
          <w:lang w:val="fr-FR"/>
        </w:rPr>
        <w:t>Rôle de</w:t>
      </w:r>
      <w:r w:rsidR="000F6496" w:rsidRPr="000F6496">
        <w:rPr>
          <w:rFonts w:ascii="Verdana" w:hAnsi="Verdana"/>
          <w:color w:val="000000"/>
          <w:sz w:val="20"/>
          <w:szCs w:val="20"/>
          <w:lang w:val="fr-FR"/>
        </w:rPr>
        <w:t xml:space="preserve"> liaison de transport entre diverses organisations et pays. Supervision des activités d'expédition, d'acheminement, de suivi et d'expédition pour assurer une livraison sûre, rapide et précise du matériel de transport. Personnel formé et encadré sur les nouvelles procédures de suivi. Communication des besoins opérationnels à la haute direction.</w:t>
      </w:r>
    </w:p>
    <w:p w14:paraId="1B624BB8" w14:textId="77777777" w:rsidR="000F6496" w:rsidRPr="000F6496" w:rsidRDefault="000F6496" w:rsidP="00A16FDC">
      <w:pPr>
        <w:pStyle w:val="NormalWeb"/>
        <w:spacing w:before="60" w:beforeAutospacing="0" w:after="0" w:afterAutospacing="0"/>
        <w:ind w:left="187"/>
        <w:jc w:val="both"/>
        <w:rPr>
          <w:color w:val="000000"/>
          <w:sz w:val="27"/>
          <w:szCs w:val="27"/>
          <w:lang w:val="fr-FR"/>
        </w:rPr>
      </w:pPr>
      <w:r w:rsidRPr="000F6496">
        <w:rPr>
          <w:rFonts w:ascii="Verdana" w:hAnsi="Verdana"/>
          <w:b/>
          <w:bCs/>
          <w:color w:val="000000"/>
          <w:sz w:val="20"/>
          <w:szCs w:val="20"/>
          <w:lang w:val="fr-FR"/>
        </w:rPr>
        <w:t>Principales réalisations:</w:t>
      </w:r>
    </w:p>
    <w:p w14:paraId="24FF97D4" w14:textId="77777777" w:rsidR="000F6496" w:rsidRPr="000F6496" w:rsidRDefault="000F6496" w:rsidP="00A16FDC">
      <w:pPr>
        <w:numPr>
          <w:ilvl w:val="0"/>
          <w:numId w:val="25"/>
        </w:numPr>
        <w:spacing w:before="60"/>
        <w:ind w:left="892" w:firstLine="0"/>
        <w:rPr>
          <w:color w:val="000000"/>
          <w:sz w:val="20"/>
          <w:szCs w:val="20"/>
          <w:lang w:val="fr-FR"/>
        </w:rPr>
      </w:pPr>
      <w:r w:rsidRPr="000F6496">
        <w:rPr>
          <w:rFonts w:ascii="Verdana" w:hAnsi="Verdana"/>
          <w:color w:val="000000"/>
          <w:sz w:val="20"/>
          <w:szCs w:val="20"/>
          <w:lang w:val="fr-FR"/>
        </w:rPr>
        <w:t>Atteint un taux de livraison moyen de 99,5% sur toutes les missions sans perte de matériel ou d'actifs.</w:t>
      </w:r>
    </w:p>
    <w:p w14:paraId="7C706C84" w14:textId="77777777" w:rsidR="000F6496" w:rsidRPr="000F6496" w:rsidRDefault="000F6496" w:rsidP="00A16FDC">
      <w:pPr>
        <w:numPr>
          <w:ilvl w:val="0"/>
          <w:numId w:val="25"/>
        </w:numPr>
        <w:spacing w:before="60"/>
        <w:ind w:left="892" w:firstLine="0"/>
        <w:rPr>
          <w:color w:val="000000"/>
          <w:sz w:val="20"/>
          <w:szCs w:val="20"/>
          <w:lang w:val="fr-FR"/>
        </w:rPr>
      </w:pPr>
      <w:r w:rsidRPr="000F6496">
        <w:rPr>
          <w:rFonts w:ascii="Verdana" w:hAnsi="Verdana"/>
          <w:color w:val="000000"/>
          <w:sz w:val="20"/>
          <w:szCs w:val="20"/>
          <w:lang w:val="fr-FR"/>
        </w:rPr>
        <w:t>Les goulots d'étranglement d'efficacité identifiés et corrigés, qui ont permis d'économiser 1,2 million de dollars et ont entraîné des expéditions d'approvisionnement plus rapides et plus précises.</w:t>
      </w:r>
    </w:p>
    <w:p w14:paraId="7FFFEF3F" w14:textId="77777777" w:rsidR="000F6496" w:rsidRPr="000F6496" w:rsidRDefault="000F6496" w:rsidP="00A16FDC">
      <w:pPr>
        <w:numPr>
          <w:ilvl w:val="0"/>
          <w:numId w:val="25"/>
        </w:numPr>
        <w:spacing w:before="60"/>
        <w:ind w:left="892" w:firstLine="0"/>
        <w:rPr>
          <w:color w:val="000000"/>
          <w:sz w:val="20"/>
          <w:szCs w:val="20"/>
          <w:lang w:val="fr-FR"/>
        </w:rPr>
      </w:pPr>
      <w:r w:rsidRPr="000F6496">
        <w:rPr>
          <w:rFonts w:ascii="Verdana" w:hAnsi="Verdana"/>
          <w:color w:val="000000"/>
          <w:sz w:val="20"/>
          <w:szCs w:val="20"/>
          <w:lang w:val="fr-FR"/>
        </w:rPr>
        <w:t>A joué un rôle essentiel dans la création d'une nouvelle méthode automatisée pour les procédures de suivi des biens afin d'accroître l'exactitude et la responsabilité.</w:t>
      </w:r>
    </w:p>
    <w:p w14:paraId="188A484A" w14:textId="194155C5" w:rsidR="000F6496" w:rsidRPr="000F6496" w:rsidRDefault="000F6496" w:rsidP="00A16FDC">
      <w:pPr>
        <w:pStyle w:val="NormalWeb"/>
        <w:spacing w:before="300" w:beforeAutospacing="0" w:after="0" w:afterAutospacing="0"/>
        <w:ind w:left="187"/>
        <w:jc w:val="both"/>
        <w:rPr>
          <w:color w:val="000000"/>
          <w:sz w:val="27"/>
          <w:szCs w:val="27"/>
          <w:lang w:val="fr-FR"/>
        </w:rPr>
      </w:pPr>
      <w:r w:rsidRPr="000F6496">
        <w:rPr>
          <w:rFonts w:ascii="Verdana" w:hAnsi="Verdana"/>
          <w:b/>
          <w:bCs/>
          <w:color w:val="000000"/>
          <w:sz w:val="20"/>
          <w:szCs w:val="20"/>
          <w:lang w:val="fr-FR"/>
        </w:rPr>
        <w:t>Logistique Coordinateur, </w:t>
      </w:r>
      <w:r w:rsidR="00757D62">
        <w:rPr>
          <w:rFonts w:ascii="Verdana" w:hAnsi="Verdana"/>
          <w:b/>
          <w:bCs/>
          <w:color w:val="000000"/>
          <w:sz w:val="20"/>
          <w:szCs w:val="20"/>
          <w:lang w:val="fr-FR"/>
        </w:rPr>
        <w:tab/>
      </w:r>
      <w:r w:rsidRPr="000F6496">
        <w:rPr>
          <w:rFonts w:ascii="Verdana" w:hAnsi="Verdana"/>
          <w:color w:val="000000"/>
          <w:sz w:val="20"/>
          <w:szCs w:val="20"/>
          <w:lang w:val="fr-FR"/>
        </w:rPr>
        <w:t>6/ 2007 - 6/ 2011</w:t>
      </w:r>
    </w:p>
    <w:p w14:paraId="0C03F0DD" w14:textId="36717367" w:rsidR="000F6496" w:rsidRPr="000F6496" w:rsidRDefault="00757D62" w:rsidP="00A16FDC">
      <w:pPr>
        <w:pStyle w:val="NormalWeb"/>
        <w:spacing w:before="60" w:beforeAutospacing="0" w:after="0" w:afterAutospacing="0"/>
        <w:ind w:left="187"/>
        <w:rPr>
          <w:color w:val="000000"/>
          <w:sz w:val="27"/>
          <w:szCs w:val="27"/>
          <w:lang w:val="fr-FR"/>
        </w:rPr>
      </w:pPr>
      <w:r>
        <w:rPr>
          <w:rFonts w:ascii="Verdana" w:hAnsi="Verdana"/>
          <w:color w:val="000000"/>
          <w:sz w:val="20"/>
          <w:szCs w:val="20"/>
          <w:lang w:val="fr-FR"/>
        </w:rPr>
        <w:t xml:space="preserve">Collaboration et soutien </w:t>
      </w:r>
      <w:proofErr w:type="gramStart"/>
      <w:r>
        <w:rPr>
          <w:rFonts w:ascii="Verdana" w:hAnsi="Verdana"/>
          <w:color w:val="000000"/>
          <w:sz w:val="20"/>
          <w:szCs w:val="20"/>
          <w:lang w:val="fr-FR"/>
        </w:rPr>
        <w:t xml:space="preserve">au </w:t>
      </w:r>
      <w:r w:rsidR="000F6496" w:rsidRPr="000F6496">
        <w:rPr>
          <w:rFonts w:ascii="Verdana" w:hAnsi="Verdana"/>
          <w:color w:val="000000"/>
          <w:sz w:val="20"/>
          <w:szCs w:val="20"/>
          <w:lang w:val="fr-FR"/>
        </w:rPr>
        <w:t xml:space="preserve"> directeur</w:t>
      </w:r>
      <w:proofErr w:type="gramEnd"/>
      <w:r w:rsidR="000F6496" w:rsidRPr="000F6496">
        <w:rPr>
          <w:rFonts w:ascii="Verdana" w:hAnsi="Verdana"/>
          <w:color w:val="000000"/>
          <w:sz w:val="20"/>
          <w:szCs w:val="20"/>
          <w:lang w:val="fr-FR"/>
        </w:rPr>
        <w:t xml:space="preserve"> de la logistique pour superviser jusqu'à 25 millions de dollars en équipements et fournitures expédiés da</w:t>
      </w:r>
      <w:r>
        <w:rPr>
          <w:rFonts w:ascii="Verdana" w:hAnsi="Verdana"/>
          <w:color w:val="000000"/>
          <w:sz w:val="20"/>
          <w:szCs w:val="20"/>
          <w:lang w:val="fr-FR"/>
        </w:rPr>
        <w:t>ns le monde entier pour supporter</w:t>
      </w:r>
      <w:r w:rsidR="000F6496" w:rsidRPr="000F6496">
        <w:rPr>
          <w:rFonts w:ascii="Verdana" w:hAnsi="Verdana"/>
          <w:color w:val="000000"/>
          <w:sz w:val="20"/>
          <w:szCs w:val="20"/>
          <w:lang w:val="fr-FR"/>
        </w:rPr>
        <w:t xml:space="preserve"> un large éventail de projets</w:t>
      </w:r>
      <w:r>
        <w:rPr>
          <w:rFonts w:ascii="Verdana" w:hAnsi="Verdana"/>
          <w:color w:val="000000"/>
          <w:sz w:val="20"/>
          <w:szCs w:val="20"/>
          <w:lang w:val="fr-FR"/>
        </w:rPr>
        <w:t xml:space="preserve">. </w:t>
      </w:r>
      <w:r w:rsidR="000F6496" w:rsidRPr="000F6496">
        <w:rPr>
          <w:rFonts w:ascii="Verdana" w:hAnsi="Verdana"/>
          <w:color w:val="000000"/>
          <w:sz w:val="20"/>
          <w:szCs w:val="20"/>
          <w:lang w:val="fr-FR"/>
        </w:rPr>
        <w:t>Assuré une autorisation appropriée pour toutes les expéditions; </w:t>
      </w:r>
      <w:r>
        <w:rPr>
          <w:rFonts w:ascii="Verdana" w:hAnsi="Verdana"/>
          <w:color w:val="000000"/>
          <w:sz w:val="20"/>
          <w:szCs w:val="20"/>
          <w:lang w:val="fr-FR"/>
        </w:rPr>
        <w:t>supervision du suivi et surveillance des</w:t>
      </w:r>
      <w:r w:rsidR="000F6496" w:rsidRPr="000F6496">
        <w:rPr>
          <w:rFonts w:ascii="Verdana" w:hAnsi="Verdana"/>
          <w:color w:val="000000"/>
          <w:sz w:val="20"/>
          <w:szCs w:val="20"/>
          <w:lang w:val="fr-FR"/>
        </w:rPr>
        <w:t> activités de transport transfrontalier. Directement responsable de</w:t>
      </w:r>
      <w:r>
        <w:rPr>
          <w:rFonts w:ascii="Verdana" w:hAnsi="Verdana"/>
          <w:color w:val="000000"/>
          <w:sz w:val="20"/>
          <w:szCs w:val="20"/>
          <w:lang w:val="fr-FR"/>
        </w:rPr>
        <w:t xml:space="preserve"> la gestion de </w:t>
      </w:r>
      <w:r w:rsidR="000F6496" w:rsidRPr="000F6496">
        <w:rPr>
          <w:rFonts w:ascii="Verdana" w:hAnsi="Verdana"/>
          <w:color w:val="000000"/>
          <w:sz w:val="20"/>
          <w:szCs w:val="20"/>
          <w:lang w:val="fr-FR"/>
        </w:rPr>
        <w:t xml:space="preserve">11 millions de dollars en biens, </w:t>
      </w:r>
      <w:r w:rsidR="000F6496" w:rsidRPr="000F6496">
        <w:rPr>
          <w:rFonts w:ascii="Verdana" w:hAnsi="Verdana"/>
          <w:color w:val="000000"/>
          <w:sz w:val="20"/>
          <w:szCs w:val="20"/>
          <w:lang w:val="fr-FR"/>
        </w:rPr>
        <w:lastRenderedPageBreak/>
        <w:t>équipement et fournitures. Flux d'approvisionnement optimisé en développant et en exploitant des systèmes automatisés.</w:t>
      </w:r>
    </w:p>
    <w:p w14:paraId="0E3C07AF" w14:textId="59482830" w:rsidR="000F6496" w:rsidRDefault="00757D62" w:rsidP="00A16FDC">
      <w:pPr>
        <w:pStyle w:val="NormalWeb"/>
        <w:spacing w:before="60" w:beforeAutospacing="0" w:after="0" w:afterAutospacing="0"/>
        <w:ind w:left="187"/>
        <w:jc w:val="both"/>
        <w:rPr>
          <w:color w:val="000000"/>
          <w:sz w:val="27"/>
          <w:szCs w:val="27"/>
        </w:rPr>
      </w:pPr>
      <w:proofErr w:type="spellStart"/>
      <w:r>
        <w:rPr>
          <w:rFonts w:ascii="Verdana" w:hAnsi="Verdana"/>
          <w:b/>
          <w:bCs/>
          <w:color w:val="000000"/>
          <w:sz w:val="20"/>
          <w:szCs w:val="20"/>
        </w:rPr>
        <w:t>Réalisations</w:t>
      </w:r>
      <w:proofErr w:type="spellEnd"/>
      <w:r>
        <w:rPr>
          <w:rFonts w:ascii="Verdana" w:hAnsi="Verdana"/>
          <w:b/>
          <w:bCs/>
          <w:color w:val="000000"/>
          <w:sz w:val="20"/>
          <w:szCs w:val="20"/>
        </w:rPr>
        <w:t xml:space="preserve"> </w:t>
      </w:r>
      <w:proofErr w:type="spellStart"/>
      <w:r w:rsidR="000F6496">
        <w:rPr>
          <w:rFonts w:ascii="Verdana" w:hAnsi="Verdana"/>
          <w:b/>
          <w:bCs/>
          <w:color w:val="000000"/>
          <w:sz w:val="20"/>
          <w:szCs w:val="20"/>
        </w:rPr>
        <w:t>Principales</w:t>
      </w:r>
      <w:proofErr w:type="spellEnd"/>
      <w:r w:rsidR="000F6496">
        <w:rPr>
          <w:rFonts w:ascii="Verdana" w:hAnsi="Verdana"/>
          <w:b/>
          <w:bCs/>
          <w:color w:val="000000"/>
          <w:sz w:val="20"/>
          <w:szCs w:val="20"/>
        </w:rPr>
        <w:t>:</w:t>
      </w:r>
    </w:p>
    <w:p w14:paraId="2FFF7D4C" w14:textId="77777777" w:rsidR="000F6496" w:rsidRPr="000F6496" w:rsidRDefault="000F6496" w:rsidP="00A16FDC">
      <w:pPr>
        <w:numPr>
          <w:ilvl w:val="0"/>
          <w:numId w:val="26"/>
        </w:numPr>
        <w:spacing w:before="60"/>
        <w:ind w:left="892" w:firstLine="0"/>
        <w:rPr>
          <w:color w:val="000000"/>
          <w:sz w:val="20"/>
          <w:szCs w:val="20"/>
          <w:lang w:val="fr-FR"/>
        </w:rPr>
      </w:pPr>
      <w:r w:rsidRPr="000F6496">
        <w:rPr>
          <w:rFonts w:ascii="Verdana" w:hAnsi="Verdana"/>
          <w:color w:val="000000"/>
          <w:sz w:val="20"/>
          <w:szCs w:val="20"/>
          <w:lang w:val="fr-FR"/>
        </w:rPr>
        <w:t>Joueur clé de l'équipe qui a constamment dépassé les objectifs déclarés sur tous les projets.</w:t>
      </w:r>
    </w:p>
    <w:p w14:paraId="77769357" w14:textId="0D1B885C" w:rsidR="000F6496" w:rsidRPr="000F6496" w:rsidRDefault="00D34152" w:rsidP="00A16FDC">
      <w:pPr>
        <w:numPr>
          <w:ilvl w:val="0"/>
          <w:numId w:val="26"/>
        </w:numPr>
        <w:spacing w:before="60"/>
        <w:ind w:left="892" w:firstLine="0"/>
        <w:rPr>
          <w:color w:val="000000"/>
          <w:sz w:val="20"/>
          <w:szCs w:val="20"/>
          <w:lang w:val="fr-FR"/>
        </w:rPr>
      </w:pPr>
      <w:r>
        <w:rPr>
          <w:rFonts w:ascii="Verdana" w:hAnsi="Verdana"/>
          <w:color w:val="000000"/>
          <w:sz w:val="20"/>
          <w:szCs w:val="20"/>
          <w:lang w:val="fr-FR"/>
        </w:rPr>
        <w:t>Gestion d´</w:t>
      </w:r>
      <w:r w:rsidR="000F6496" w:rsidRPr="000F6496">
        <w:rPr>
          <w:rFonts w:ascii="Verdana" w:hAnsi="Verdana"/>
          <w:color w:val="000000"/>
          <w:sz w:val="20"/>
          <w:szCs w:val="20"/>
          <w:lang w:val="fr-FR"/>
        </w:rPr>
        <w:t>équipes plus petites dans le développement de systèmes efficaces de stockage et de gestion des stocks pour minimiser les pertes et maximiser les performances.</w:t>
      </w:r>
    </w:p>
    <w:p w14:paraId="1AFF5C6E" w14:textId="43AAA4E3" w:rsidR="000F6496" w:rsidRPr="000F6496" w:rsidRDefault="00D34152" w:rsidP="00A16FDC">
      <w:pPr>
        <w:pStyle w:val="NormalWeb"/>
        <w:spacing w:before="300" w:beforeAutospacing="0" w:after="0" w:afterAutospacing="0"/>
        <w:ind w:left="187"/>
        <w:jc w:val="both"/>
        <w:rPr>
          <w:color w:val="000000"/>
          <w:sz w:val="27"/>
          <w:szCs w:val="27"/>
          <w:lang w:val="fr-FR"/>
        </w:rPr>
      </w:pPr>
      <w:r>
        <w:rPr>
          <w:rFonts w:ascii="Verdana" w:hAnsi="Verdana"/>
          <w:b/>
          <w:bCs/>
          <w:color w:val="000000"/>
          <w:sz w:val="20"/>
          <w:szCs w:val="20"/>
          <w:lang w:val="fr-FR"/>
        </w:rPr>
        <w:t>Aide en</w:t>
      </w:r>
      <w:r w:rsidRPr="000F6496">
        <w:rPr>
          <w:rFonts w:ascii="Verdana" w:hAnsi="Verdana"/>
          <w:b/>
          <w:bCs/>
          <w:color w:val="000000"/>
          <w:sz w:val="20"/>
          <w:szCs w:val="20"/>
          <w:lang w:val="fr-FR"/>
        </w:rPr>
        <w:t xml:space="preserve"> </w:t>
      </w:r>
      <w:r w:rsidR="000F6496" w:rsidRPr="000F6496">
        <w:rPr>
          <w:rFonts w:ascii="Verdana" w:hAnsi="Verdana"/>
          <w:b/>
          <w:bCs/>
          <w:color w:val="000000"/>
          <w:sz w:val="20"/>
          <w:szCs w:val="20"/>
          <w:lang w:val="fr-FR"/>
        </w:rPr>
        <w:t>Logistique, </w:t>
      </w:r>
      <w:r>
        <w:rPr>
          <w:rFonts w:ascii="Verdana" w:hAnsi="Verdana"/>
          <w:b/>
          <w:bCs/>
          <w:color w:val="000000"/>
          <w:sz w:val="20"/>
          <w:szCs w:val="20"/>
          <w:lang w:val="fr-FR"/>
        </w:rPr>
        <w:tab/>
      </w:r>
      <w:r w:rsidR="000F6496" w:rsidRPr="000F6496">
        <w:rPr>
          <w:rFonts w:ascii="Verdana" w:hAnsi="Verdana"/>
          <w:color w:val="000000"/>
          <w:sz w:val="20"/>
          <w:szCs w:val="20"/>
          <w:lang w:val="fr-FR"/>
        </w:rPr>
        <w:t>6/ 2003 - 6/ 2007</w:t>
      </w:r>
    </w:p>
    <w:p w14:paraId="5189AA1F" w14:textId="0A3C94AA" w:rsidR="000F6496" w:rsidRPr="000F6496" w:rsidRDefault="00D34152" w:rsidP="00A16FDC">
      <w:pPr>
        <w:pStyle w:val="NormalWeb"/>
        <w:spacing w:before="60" w:beforeAutospacing="0" w:after="0" w:afterAutospacing="0"/>
        <w:ind w:left="187"/>
        <w:rPr>
          <w:color w:val="000000"/>
          <w:sz w:val="27"/>
          <w:szCs w:val="27"/>
          <w:lang w:val="fr-FR"/>
        </w:rPr>
      </w:pPr>
      <w:r>
        <w:rPr>
          <w:rFonts w:ascii="Verdana" w:hAnsi="Verdana"/>
          <w:color w:val="000000"/>
          <w:sz w:val="20"/>
          <w:szCs w:val="20"/>
          <w:lang w:val="fr-FR"/>
        </w:rPr>
        <w:t>Coordination</w:t>
      </w:r>
      <w:r w:rsidR="000F6496" w:rsidRPr="000F6496">
        <w:rPr>
          <w:rFonts w:ascii="Verdana" w:hAnsi="Verdana"/>
          <w:color w:val="000000"/>
          <w:sz w:val="20"/>
          <w:szCs w:val="20"/>
          <w:lang w:val="fr-FR"/>
        </w:rPr>
        <w:t xml:space="preserve"> avec le personnel concernant les modalités de réinstallation et de transport. Préparation de la documentation et transport coordonné des ressources et du matériel. Fret marqué et étiqueté ; cargaison </w:t>
      </w:r>
      <w:proofErr w:type="gramStart"/>
      <w:r w:rsidR="000F6496" w:rsidRPr="000F6496">
        <w:rPr>
          <w:rFonts w:ascii="Verdana" w:hAnsi="Verdana"/>
          <w:color w:val="000000"/>
          <w:sz w:val="20"/>
          <w:szCs w:val="20"/>
          <w:lang w:val="fr-FR"/>
        </w:rPr>
        <w:t>documentée</w:t>
      </w:r>
      <w:r w:rsidR="00F2094F">
        <w:rPr>
          <w:rFonts w:ascii="Verdana" w:hAnsi="Verdana"/>
          <w:color w:val="000000"/>
          <w:sz w:val="20"/>
          <w:szCs w:val="20"/>
          <w:lang w:val="fr-FR"/>
        </w:rPr>
        <w:t xml:space="preserve">, </w:t>
      </w:r>
      <w:r w:rsidR="000F6496" w:rsidRPr="000F6496">
        <w:rPr>
          <w:rFonts w:ascii="Verdana" w:hAnsi="Verdana"/>
          <w:color w:val="000000"/>
          <w:sz w:val="20"/>
          <w:szCs w:val="20"/>
          <w:lang w:val="fr-FR"/>
        </w:rPr>
        <w:t xml:space="preserve"> vérifiée</w:t>
      </w:r>
      <w:proofErr w:type="gramEnd"/>
      <w:r w:rsidR="000F6496" w:rsidRPr="000F6496">
        <w:rPr>
          <w:rFonts w:ascii="Verdana" w:hAnsi="Verdana"/>
          <w:color w:val="000000"/>
          <w:sz w:val="20"/>
          <w:szCs w:val="20"/>
          <w:lang w:val="fr-FR"/>
        </w:rPr>
        <w:t> et inventoriée; </w:t>
      </w:r>
      <w:r w:rsidR="00F2094F">
        <w:rPr>
          <w:rFonts w:ascii="Verdana" w:hAnsi="Verdana"/>
          <w:color w:val="000000"/>
          <w:sz w:val="20"/>
          <w:szCs w:val="20"/>
          <w:lang w:val="fr-FR"/>
        </w:rPr>
        <w:t xml:space="preserve">préparation et </w:t>
      </w:r>
      <w:r w:rsidR="000F6496" w:rsidRPr="000F6496">
        <w:rPr>
          <w:rFonts w:ascii="Verdana" w:hAnsi="Verdana"/>
          <w:color w:val="000000"/>
          <w:sz w:val="20"/>
          <w:szCs w:val="20"/>
          <w:lang w:val="fr-FR"/>
        </w:rPr>
        <w:t>soumis</w:t>
      </w:r>
      <w:r w:rsidR="00F2094F">
        <w:rPr>
          <w:rFonts w:ascii="Verdana" w:hAnsi="Verdana"/>
          <w:color w:val="000000"/>
          <w:sz w:val="20"/>
          <w:szCs w:val="20"/>
          <w:lang w:val="fr-FR"/>
        </w:rPr>
        <w:t>sion de rapport de travail</w:t>
      </w:r>
      <w:r w:rsidR="000F6496" w:rsidRPr="000F6496">
        <w:rPr>
          <w:rFonts w:ascii="Verdana" w:hAnsi="Verdana"/>
          <w:color w:val="000000"/>
          <w:sz w:val="20"/>
          <w:szCs w:val="20"/>
          <w:lang w:val="fr-FR"/>
        </w:rPr>
        <w:t>. Tenue de registres précis et gestion de la correspondance du bureau.</w:t>
      </w:r>
    </w:p>
    <w:p w14:paraId="29505003" w14:textId="77777777" w:rsidR="000F6496" w:rsidRDefault="000F6496" w:rsidP="00A16FDC">
      <w:pPr>
        <w:pStyle w:val="NormalWeb"/>
        <w:spacing w:before="60" w:beforeAutospacing="0" w:after="0" w:afterAutospacing="0"/>
        <w:ind w:left="187"/>
        <w:jc w:val="both"/>
        <w:rPr>
          <w:color w:val="000000"/>
          <w:sz w:val="27"/>
          <w:szCs w:val="27"/>
        </w:rPr>
      </w:pPr>
      <w:proofErr w:type="spellStart"/>
      <w:r>
        <w:rPr>
          <w:rFonts w:ascii="Verdana" w:hAnsi="Verdana"/>
          <w:b/>
          <w:bCs/>
          <w:color w:val="000000"/>
          <w:sz w:val="20"/>
          <w:szCs w:val="20"/>
        </w:rPr>
        <w:t>Réalisation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clé</w:t>
      </w:r>
      <w:proofErr w:type="spellEnd"/>
      <w:r>
        <w:rPr>
          <w:rFonts w:ascii="Verdana" w:hAnsi="Verdana"/>
          <w:b/>
          <w:bCs/>
          <w:color w:val="000000"/>
          <w:sz w:val="20"/>
          <w:szCs w:val="20"/>
        </w:rPr>
        <w:t>:</w:t>
      </w:r>
    </w:p>
    <w:p w14:paraId="6C52555A" w14:textId="202B8654" w:rsidR="000F6496" w:rsidRPr="00A16FDC" w:rsidRDefault="000F6496" w:rsidP="00A16FDC">
      <w:pPr>
        <w:numPr>
          <w:ilvl w:val="0"/>
          <w:numId w:val="27"/>
        </w:numPr>
        <w:spacing w:before="60"/>
        <w:ind w:left="892" w:firstLine="0"/>
        <w:rPr>
          <w:color w:val="000000"/>
          <w:sz w:val="20"/>
          <w:szCs w:val="20"/>
          <w:lang w:val="fr-FR"/>
        </w:rPr>
      </w:pPr>
      <w:r w:rsidRPr="000F6496">
        <w:rPr>
          <w:rFonts w:ascii="Verdana" w:hAnsi="Verdana"/>
          <w:color w:val="000000"/>
          <w:sz w:val="20"/>
          <w:szCs w:val="20"/>
          <w:lang w:val="fr-FR"/>
        </w:rPr>
        <w:t>A remporté plusieurs prix pour la qualité et le dévouement de la performance dans un environnement en évolution</w:t>
      </w:r>
      <w:r w:rsidR="00F2094F">
        <w:rPr>
          <w:rFonts w:ascii="Verdana" w:hAnsi="Verdana"/>
          <w:color w:val="000000"/>
          <w:sz w:val="20"/>
          <w:szCs w:val="20"/>
          <w:lang w:val="fr-FR"/>
        </w:rPr>
        <w:t xml:space="preserve"> et changement rapide.</w:t>
      </w:r>
    </w:p>
    <w:p w14:paraId="40CD1451" w14:textId="77777777" w:rsidR="00A16FDC" w:rsidRPr="00F2094F" w:rsidRDefault="00A16FDC" w:rsidP="00A16FDC">
      <w:pPr>
        <w:numPr>
          <w:ilvl w:val="0"/>
          <w:numId w:val="27"/>
        </w:numPr>
        <w:spacing w:before="60"/>
        <w:ind w:left="892" w:firstLine="0"/>
        <w:rPr>
          <w:color w:val="000000"/>
          <w:sz w:val="20"/>
          <w:szCs w:val="20"/>
          <w:lang w:val="fr-FR"/>
        </w:rPr>
      </w:pPr>
    </w:p>
    <w:tbl>
      <w:tblPr>
        <w:tblW w:w="7121" w:type="dxa"/>
        <w:tblCellMar>
          <w:left w:w="0" w:type="dxa"/>
          <w:right w:w="0" w:type="dxa"/>
        </w:tblCellMar>
        <w:tblLook w:val="04A0" w:firstRow="1" w:lastRow="0" w:firstColumn="1" w:lastColumn="0" w:noHBand="0" w:noVBand="1"/>
      </w:tblPr>
      <w:tblGrid>
        <w:gridCol w:w="7121"/>
      </w:tblGrid>
      <w:tr w:rsidR="00796AC8" w14:paraId="3954B418" w14:textId="77777777" w:rsidTr="00A16FDC">
        <w:tc>
          <w:tcPr>
            <w:tcW w:w="7121" w:type="dxa"/>
            <w:tcBorders>
              <w:bottom w:val="single" w:sz="4" w:space="0" w:color="auto"/>
            </w:tcBorders>
            <w:tcMar>
              <w:top w:w="0" w:type="dxa"/>
              <w:left w:w="115" w:type="dxa"/>
              <w:bottom w:w="0" w:type="dxa"/>
              <w:right w:w="115" w:type="dxa"/>
            </w:tcMar>
            <w:vAlign w:val="center"/>
            <w:hideMark/>
          </w:tcPr>
          <w:p w14:paraId="4F1662FE" w14:textId="77777777" w:rsidR="00A16FDC" w:rsidRPr="00494E5B" w:rsidRDefault="00A16FDC" w:rsidP="00A16FDC">
            <w:pPr>
              <w:pStyle w:val="Titre1"/>
              <w:jc w:val="left"/>
              <w:rPr>
                <w:i w:val="0"/>
                <w:sz w:val="22"/>
                <w:szCs w:val="48"/>
                <w:lang w:val="fr-FR"/>
              </w:rPr>
            </w:pPr>
          </w:p>
          <w:p w14:paraId="2DA15475" w14:textId="1B0FFAD4" w:rsidR="00796AC8" w:rsidRPr="00F2094F" w:rsidRDefault="00796AC8" w:rsidP="00A16FDC">
            <w:pPr>
              <w:pStyle w:val="Titre1"/>
              <w:jc w:val="left"/>
              <w:rPr>
                <w:i w:val="0"/>
                <w:sz w:val="22"/>
                <w:szCs w:val="48"/>
              </w:rPr>
            </w:pPr>
            <w:r w:rsidRPr="00F2094F">
              <w:rPr>
                <w:i w:val="0"/>
                <w:sz w:val="22"/>
                <w:szCs w:val="48"/>
              </w:rPr>
              <w:t>ÉDUCATION ET FORMATION</w:t>
            </w:r>
          </w:p>
        </w:tc>
      </w:tr>
      <w:tr w:rsidR="00A16FDC" w14:paraId="41945145" w14:textId="77777777" w:rsidTr="00A16FDC">
        <w:tc>
          <w:tcPr>
            <w:tcW w:w="7121" w:type="dxa"/>
            <w:tcBorders>
              <w:top w:val="single" w:sz="4" w:space="0" w:color="auto"/>
            </w:tcBorders>
            <w:tcMar>
              <w:top w:w="0" w:type="dxa"/>
              <w:left w:w="115" w:type="dxa"/>
              <w:bottom w:w="0" w:type="dxa"/>
              <w:right w:w="115" w:type="dxa"/>
            </w:tcMar>
            <w:vAlign w:val="center"/>
          </w:tcPr>
          <w:p w14:paraId="70888CF4" w14:textId="77777777" w:rsidR="00A16FDC" w:rsidRPr="00F2094F" w:rsidRDefault="00A16FDC" w:rsidP="00A16FDC">
            <w:pPr>
              <w:pStyle w:val="Titre1"/>
              <w:jc w:val="left"/>
              <w:rPr>
                <w:i w:val="0"/>
                <w:sz w:val="22"/>
                <w:szCs w:val="48"/>
              </w:rPr>
            </w:pPr>
          </w:p>
        </w:tc>
      </w:tr>
    </w:tbl>
    <w:p w14:paraId="140D7479" w14:textId="1F309D6D" w:rsidR="000F6496" w:rsidRPr="000F6496" w:rsidRDefault="00F2094F" w:rsidP="00A16FDC">
      <w:pPr>
        <w:pStyle w:val="NormalWeb"/>
        <w:spacing w:before="120" w:beforeAutospacing="0" w:after="0" w:afterAutospacing="0"/>
        <w:jc w:val="both"/>
        <w:rPr>
          <w:color w:val="000000"/>
          <w:sz w:val="27"/>
          <w:szCs w:val="27"/>
          <w:lang w:val="fr-FR"/>
        </w:rPr>
      </w:pPr>
      <w:r>
        <w:rPr>
          <w:rFonts w:ascii="Verdana" w:hAnsi="Verdana"/>
          <w:b/>
          <w:bCs/>
          <w:color w:val="000000"/>
          <w:sz w:val="20"/>
          <w:szCs w:val="20"/>
          <w:lang w:val="fr-FR"/>
        </w:rPr>
        <w:t>Spécialisation</w:t>
      </w:r>
      <w:r w:rsidR="000F6496" w:rsidRPr="000F6496">
        <w:rPr>
          <w:rFonts w:ascii="Verdana" w:hAnsi="Verdana"/>
          <w:b/>
          <w:bCs/>
          <w:color w:val="000000"/>
          <w:sz w:val="20"/>
          <w:szCs w:val="20"/>
          <w:lang w:val="fr-FR"/>
        </w:rPr>
        <w:t xml:space="preserve"> en administration des affaires, 2013 </w:t>
      </w:r>
      <w:r>
        <w:rPr>
          <w:rFonts w:ascii="Verdana" w:hAnsi="Verdana"/>
          <w:b/>
          <w:bCs/>
          <w:color w:val="000000"/>
          <w:sz w:val="20"/>
          <w:szCs w:val="20"/>
          <w:lang w:val="fr-FR"/>
        </w:rPr>
        <w:t>–</w:t>
      </w:r>
      <w:r w:rsidR="000F6496" w:rsidRPr="000F6496">
        <w:rPr>
          <w:rFonts w:ascii="Verdana" w:hAnsi="Verdana"/>
          <w:b/>
          <w:bCs/>
          <w:color w:val="000000"/>
          <w:sz w:val="20"/>
          <w:szCs w:val="20"/>
          <w:lang w:val="fr-FR"/>
        </w:rPr>
        <w:t xml:space="preserve"> </w:t>
      </w:r>
      <w:r>
        <w:rPr>
          <w:rFonts w:ascii="Verdana" w:hAnsi="Verdana"/>
          <w:b/>
          <w:bCs/>
          <w:color w:val="000000"/>
          <w:sz w:val="20"/>
          <w:szCs w:val="20"/>
          <w:lang w:val="fr-FR"/>
        </w:rPr>
        <w:t>aujourd´hui</w:t>
      </w:r>
    </w:p>
    <w:p w14:paraId="633A0B57" w14:textId="77777777" w:rsidR="000F6496" w:rsidRPr="000F6496" w:rsidRDefault="000F6496" w:rsidP="00A16FDC">
      <w:pPr>
        <w:pStyle w:val="NormalWeb"/>
        <w:spacing w:before="0" w:beforeAutospacing="0" w:after="0" w:afterAutospacing="0"/>
        <w:ind w:firstLine="187"/>
        <w:jc w:val="both"/>
        <w:rPr>
          <w:color w:val="000000"/>
          <w:sz w:val="27"/>
          <w:szCs w:val="27"/>
          <w:lang w:val="fr-FR"/>
        </w:rPr>
      </w:pPr>
      <w:r w:rsidRPr="000F6496">
        <w:rPr>
          <w:rFonts w:ascii="Verdana" w:hAnsi="Verdana"/>
          <w:smallCaps/>
          <w:color w:val="000000"/>
          <w:sz w:val="20"/>
          <w:szCs w:val="20"/>
          <w:lang w:val="fr-FR"/>
        </w:rPr>
        <w:t>Université du Maryland</w:t>
      </w:r>
    </w:p>
    <w:p w14:paraId="44D1EA16" w14:textId="77777777" w:rsidR="000F6496" w:rsidRPr="000F6496" w:rsidRDefault="000F6496" w:rsidP="00A16FDC">
      <w:pPr>
        <w:pStyle w:val="NormalWeb"/>
        <w:spacing w:before="160" w:beforeAutospacing="0" w:after="40" w:afterAutospacing="0"/>
        <w:ind w:firstLine="187"/>
        <w:jc w:val="both"/>
        <w:rPr>
          <w:color w:val="000000"/>
          <w:sz w:val="27"/>
          <w:szCs w:val="27"/>
          <w:lang w:val="fr-FR"/>
        </w:rPr>
      </w:pPr>
      <w:r w:rsidRPr="000F6496">
        <w:rPr>
          <w:rFonts w:ascii="Verdana" w:hAnsi="Verdana"/>
          <w:b/>
          <w:bCs/>
          <w:i/>
          <w:iCs/>
          <w:color w:val="000000"/>
          <w:sz w:val="20"/>
          <w:szCs w:val="20"/>
          <w:lang w:val="fr-FR"/>
        </w:rPr>
        <w:t>Développement professionnel:</w:t>
      </w:r>
    </w:p>
    <w:tbl>
      <w:tblPr>
        <w:tblW w:w="0" w:type="auto"/>
        <w:tblCellMar>
          <w:left w:w="0" w:type="dxa"/>
          <w:right w:w="0" w:type="dxa"/>
        </w:tblCellMar>
        <w:tblLook w:val="04A0" w:firstRow="1" w:lastRow="0" w:firstColumn="1" w:lastColumn="0" w:noHBand="0" w:noVBand="1"/>
      </w:tblPr>
      <w:tblGrid>
        <w:gridCol w:w="4118"/>
        <w:gridCol w:w="4649"/>
      </w:tblGrid>
      <w:tr w:rsidR="000F6496" w14:paraId="1C26DF36" w14:textId="77777777" w:rsidTr="000F6496">
        <w:tc>
          <w:tcPr>
            <w:tcW w:w="4118" w:type="dxa"/>
            <w:tcMar>
              <w:top w:w="0" w:type="dxa"/>
              <w:left w:w="108" w:type="dxa"/>
              <w:bottom w:w="0" w:type="dxa"/>
              <w:right w:w="108" w:type="dxa"/>
            </w:tcMar>
            <w:hideMark/>
          </w:tcPr>
          <w:p w14:paraId="440E33E5" w14:textId="4BE8C7D4" w:rsidR="000F6496" w:rsidRPr="000F6496" w:rsidRDefault="000F6496" w:rsidP="00A16FDC">
            <w:pPr>
              <w:pStyle w:val="NormalWeb"/>
              <w:spacing w:before="0" w:beforeAutospacing="0" w:after="0" w:afterAutospacing="0"/>
              <w:ind w:left="432" w:hanging="270"/>
              <w:jc w:val="both"/>
              <w:rPr>
                <w:lang w:val="fr-FR"/>
              </w:rPr>
            </w:pPr>
            <w:r>
              <w:rPr>
                <w:rFonts w:ascii="Wingdings" w:hAnsi="Wingdings"/>
                <w:sz w:val="20"/>
                <w:szCs w:val="20"/>
              </w:rPr>
              <w:sym w:font="Wingdings" w:char="F073"/>
            </w:r>
            <w:r w:rsidR="00F2094F">
              <w:rPr>
                <w:rFonts w:ascii="Wingdings" w:hAnsi="Wingdings"/>
                <w:sz w:val="20"/>
                <w:szCs w:val="20"/>
              </w:rPr>
              <w:t></w:t>
            </w:r>
            <w:r w:rsidRPr="000F6496">
              <w:rPr>
                <w:rFonts w:ascii="Verdana" w:hAnsi="Verdana"/>
                <w:sz w:val="20"/>
                <w:szCs w:val="20"/>
                <w:lang w:val="fr-FR"/>
              </w:rPr>
              <w:t>Gestion logistique avancée</w:t>
            </w:r>
            <w:r w:rsidRPr="000F6496">
              <w:rPr>
                <w:sz w:val="14"/>
                <w:szCs w:val="14"/>
                <w:lang w:val="fr-FR"/>
              </w:rPr>
              <w:t>    </w:t>
            </w:r>
          </w:p>
          <w:p w14:paraId="6FE9B33A" w14:textId="067DD422" w:rsidR="000F6496" w:rsidRPr="000F6496" w:rsidRDefault="000F6496" w:rsidP="00A16FDC">
            <w:pPr>
              <w:pStyle w:val="NormalWeb"/>
              <w:spacing w:before="0" w:beforeAutospacing="0" w:after="0" w:afterAutospacing="0"/>
              <w:ind w:left="432" w:hanging="270"/>
              <w:jc w:val="both"/>
              <w:rPr>
                <w:lang w:val="fr-FR"/>
              </w:rPr>
            </w:pPr>
            <w:r>
              <w:rPr>
                <w:rFonts w:ascii="Wingdings" w:hAnsi="Wingdings"/>
                <w:sz w:val="20"/>
                <w:szCs w:val="20"/>
              </w:rPr>
              <w:sym w:font="Wingdings" w:char="F073"/>
            </w:r>
            <w:r w:rsidR="00F2094F">
              <w:rPr>
                <w:rFonts w:ascii="Wingdings" w:hAnsi="Wingdings"/>
                <w:sz w:val="20"/>
                <w:szCs w:val="20"/>
              </w:rPr>
              <w:t></w:t>
            </w:r>
            <w:r w:rsidRPr="000F6496">
              <w:rPr>
                <w:rFonts w:ascii="Verdana" w:hAnsi="Verdana"/>
                <w:sz w:val="20"/>
                <w:szCs w:val="20"/>
                <w:lang w:val="fr-FR"/>
              </w:rPr>
              <w:t>Opérations de distribution</w:t>
            </w:r>
            <w:r w:rsidRPr="000F6496">
              <w:rPr>
                <w:sz w:val="14"/>
                <w:szCs w:val="14"/>
                <w:lang w:val="fr-FR"/>
              </w:rPr>
              <w:t>    </w:t>
            </w:r>
          </w:p>
          <w:p w14:paraId="738DAC82" w14:textId="046BE20E" w:rsidR="000F6496" w:rsidRDefault="000F6496" w:rsidP="00A16FDC">
            <w:pPr>
              <w:pStyle w:val="NormalWeb"/>
              <w:spacing w:before="0" w:beforeAutospacing="0" w:after="0" w:afterAutospacing="0"/>
              <w:ind w:left="432" w:hanging="270"/>
              <w:jc w:val="both"/>
            </w:pPr>
            <w:r>
              <w:rPr>
                <w:rFonts w:ascii="Wingdings" w:hAnsi="Wingdings"/>
                <w:sz w:val="20"/>
                <w:szCs w:val="20"/>
              </w:rPr>
              <w:sym w:font="Wingdings" w:char="F073"/>
            </w:r>
            <w:r w:rsidR="00F2094F">
              <w:rPr>
                <w:rFonts w:ascii="Wingdings" w:hAnsi="Wingdings"/>
                <w:sz w:val="20"/>
                <w:szCs w:val="20"/>
              </w:rPr>
              <w:t></w:t>
            </w:r>
            <w:proofErr w:type="spellStart"/>
            <w:r w:rsidR="00F2094F">
              <w:rPr>
                <w:rFonts w:ascii="Verdana" w:hAnsi="Verdana"/>
                <w:sz w:val="20"/>
                <w:szCs w:val="20"/>
              </w:rPr>
              <w:t>Leadership</w:t>
            </w:r>
            <w:proofErr w:type="spellEnd"/>
            <w:r>
              <w:rPr>
                <w:rFonts w:ascii="Verdana" w:hAnsi="Verdana"/>
                <w:sz w:val="20"/>
                <w:szCs w:val="20"/>
              </w:rPr>
              <w:t xml:space="preserve"> et supervision</w:t>
            </w:r>
            <w:r>
              <w:rPr>
                <w:sz w:val="14"/>
                <w:szCs w:val="14"/>
              </w:rPr>
              <w:t>    </w:t>
            </w:r>
          </w:p>
        </w:tc>
        <w:tc>
          <w:tcPr>
            <w:tcW w:w="4649" w:type="dxa"/>
            <w:tcMar>
              <w:top w:w="0" w:type="dxa"/>
              <w:left w:w="108" w:type="dxa"/>
              <w:bottom w:w="0" w:type="dxa"/>
              <w:right w:w="108" w:type="dxa"/>
            </w:tcMar>
            <w:hideMark/>
          </w:tcPr>
          <w:p w14:paraId="1D1FDB8F" w14:textId="47D93D5C" w:rsidR="000F6496" w:rsidRPr="000F6496" w:rsidRDefault="000F6496" w:rsidP="00A16FDC">
            <w:pPr>
              <w:pStyle w:val="NormalWeb"/>
              <w:spacing w:before="0" w:beforeAutospacing="0" w:after="0" w:afterAutospacing="0"/>
              <w:ind w:left="432" w:hanging="270"/>
              <w:jc w:val="both"/>
              <w:rPr>
                <w:lang w:val="fr-FR"/>
              </w:rPr>
            </w:pPr>
            <w:r>
              <w:rPr>
                <w:rFonts w:ascii="Wingdings" w:hAnsi="Wingdings"/>
                <w:sz w:val="20"/>
                <w:szCs w:val="20"/>
              </w:rPr>
              <w:sym w:font="Wingdings" w:char="F073"/>
            </w:r>
            <w:r w:rsidR="00F2094F">
              <w:rPr>
                <w:rFonts w:ascii="Wingdings" w:hAnsi="Wingdings"/>
                <w:sz w:val="20"/>
                <w:szCs w:val="20"/>
              </w:rPr>
              <w:t></w:t>
            </w:r>
            <w:r w:rsidRPr="000F6496">
              <w:rPr>
                <w:rFonts w:ascii="Verdana" w:hAnsi="Verdana"/>
                <w:sz w:val="20"/>
                <w:szCs w:val="20"/>
                <w:lang w:val="fr-FR"/>
              </w:rPr>
              <w:t>Gestion avancée des stocks</w:t>
            </w:r>
            <w:r w:rsidRPr="000F6496">
              <w:rPr>
                <w:sz w:val="14"/>
                <w:szCs w:val="14"/>
                <w:lang w:val="fr-FR"/>
              </w:rPr>
              <w:t>    </w:t>
            </w:r>
          </w:p>
          <w:p w14:paraId="6A36B8D1" w14:textId="34C9CC72" w:rsidR="000F6496" w:rsidRPr="000F6496" w:rsidRDefault="000F6496" w:rsidP="00A16FDC">
            <w:pPr>
              <w:pStyle w:val="NormalWeb"/>
              <w:spacing w:before="0" w:beforeAutospacing="0" w:after="0" w:afterAutospacing="0"/>
              <w:ind w:left="432" w:hanging="270"/>
              <w:jc w:val="both"/>
              <w:rPr>
                <w:lang w:val="fr-FR"/>
              </w:rPr>
            </w:pPr>
            <w:r>
              <w:rPr>
                <w:rFonts w:ascii="Wingdings" w:hAnsi="Wingdings"/>
                <w:sz w:val="20"/>
                <w:szCs w:val="20"/>
              </w:rPr>
              <w:sym w:font="Wingdings" w:char="F073"/>
            </w:r>
            <w:r w:rsidR="00F2094F">
              <w:rPr>
                <w:rFonts w:ascii="Wingdings" w:hAnsi="Wingdings"/>
                <w:sz w:val="20"/>
                <w:szCs w:val="20"/>
              </w:rPr>
              <w:t></w:t>
            </w:r>
            <w:r w:rsidRPr="000F6496">
              <w:rPr>
                <w:rFonts w:ascii="Verdana" w:hAnsi="Verdana"/>
                <w:sz w:val="20"/>
                <w:szCs w:val="20"/>
                <w:lang w:val="fr-FR"/>
              </w:rPr>
              <w:t>Conformité aux normes et procédures</w:t>
            </w:r>
            <w:r w:rsidRPr="000F6496">
              <w:rPr>
                <w:sz w:val="14"/>
                <w:szCs w:val="14"/>
                <w:lang w:val="fr-FR"/>
              </w:rPr>
              <w:t>    </w:t>
            </w:r>
          </w:p>
          <w:p w14:paraId="505D08C9" w14:textId="36481A19" w:rsidR="000F6496" w:rsidRDefault="000F6496" w:rsidP="00A16FDC">
            <w:pPr>
              <w:pStyle w:val="NormalWeb"/>
              <w:spacing w:before="0" w:beforeAutospacing="0" w:after="0" w:afterAutospacing="0"/>
              <w:ind w:left="432" w:hanging="270"/>
              <w:jc w:val="both"/>
            </w:pPr>
            <w:r>
              <w:rPr>
                <w:rFonts w:ascii="Wingdings" w:hAnsi="Wingdings"/>
                <w:sz w:val="20"/>
                <w:szCs w:val="20"/>
              </w:rPr>
              <w:sym w:font="Wingdings" w:char="F073"/>
            </w:r>
            <w:r w:rsidR="00F2094F">
              <w:rPr>
                <w:rFonts w:ascii="Wingdings" w:hAnsi="Wingdings"/>
                <w:sz w:val="20"/>
                <w:szCs w:val="20"/>
              </w:rPr>
              <w:t></w:t>
            </w:r>
            <w:r>
              <w:rPr>
                <w:rFonts w:ascii="Verdana" w:hAnsi="Verdana"/>
                <w:sz w:val="20"/>
                <w:szCs w:val="20"/>
              </w:rPr>
              <w:t xml:space="preserve">Formation sur la </w:t>
            </w:r>
            <w:proofErr w:type="spellStart"/>
            <w:r>
              <w:rPr>
                <w:rFonts w:ascii="Verdana" w:hAnsi="Verdana"/>
                <w:sz w:val="20"/>
                <w:szCs w:val="20"/>
              </w:rPr>
              <w:t>diversité</w:t>
            </w:r>
            <w:proofErr w:type="spellEnd"/>
            <w:r>
              <w:rPr>
                <w:sz w:val="14"/>
                <w:szCs w:val="14"/>
              </w:rPr>
              <w:t>    </w:t>
            </w:r>
          </w:p>
        </w:tc>
      </w:tr>
    </w:tbl>
    <w:p w14:paraId="1A4DEC71" w14:textId="77777777" w:rsidR="000F6496" w:rsidRDefault="000F6496" w:rsidP="00A16FDC">
      <w:pPr>
        <w:pStyle w:val="NormalWeb"/>
        <w:spacing w:before="0" w:beforeAutospacing="0" w:after="0" w:afterAutospacing="0"/>
        <w:ind w:firstLine="187"/>
        <w:jc w:val="both"/>
        <w:rPr>
          <w:color w:val="000000"/>
          <w:sz w:val="27"/>
          <w:szCs w:val="27"/>
        </w:rPr>
      </w:pPr>
      <w:r>
        <w:rPr>
          <w:color w:val="000000"/>
        </w:rPr>
        <w:t> </w:t>
      </w:r>
    </w:p>
    <w:sectPr w:rsidR="000F6496" w:rsidSect="00494E5B">
      <w:headerReference w:type="default" r:id="rId7"/>
      <w:footerReference w:type="default" r:id="rId8"/>
      <w:type w:val="continuous"/>
      <w:pgSz w:w="12240" w:h="15840" w:code="1"/>
      <w:pgMar w:top="851" w:right="1440" w:bottom="709" w:left="1440" w:header="1152"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6D26" w14:textId="77777777" w:rsidR="00421FBA" w:rsidRDefault="00421FBA">
      <w:r>
        <w:separator/>
      </w:r>
    </w:p>
  </w:endnote>
  <w:endnote w:type="continuationSeparator" w:id="0">
    <w:p w14:paraId="2C21C4CE" w14:textId="77777777" w:rsidR="00421FBA" w:rsidRDefault="0042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EDD7" w14:textId="77777777" w:rsidR="00147189" w:rsidRPr="000A2863" w:rsidRDefault="00147189" w:rsidP="00147189">
    <w:pPr>
      <w:pStyle w:val="Pieddepag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F282" w14:textId="77777777" w:rsidR="00421FBA" w:rsidRDefault="00421FBA">
      <w:r>
        <w:separator/>
      </w:r>
    </w:p>
  </w:footnote>
  <w:footnote w:type="continuationSeparator" w:id="0">
    <w:p w14:paraId="43D48D94" w14:textId="77777777" w:rsidR="00421FBA" w:rsidRDefault="0042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23FF" w14:textId="77777777" w:rsidR="00147189" w:rsidRPr="00002D89" w:rsidRDefault="00147189" w:rsidP="001471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6F6"/>
    <w:multiLevelType w:val="hybridMultilevel"/>
    <w:tmpl w:val="F8EAD940"/>
    <w:lvl w:ilvl="0" w:tplc="3F2E2772">
      <w:start w:val="1"/>
      <w:numFmt w:val="bullet"/>
      <w:lvlText w:val=""/>
      <w:lvlJc w:val="left"/>
      <w:pPr>
        <w:tabs>
          <w:tab w:val="num" w:pos="720"/>
        </w:tabs>
        <w:ind w:left="720" w:hanging="432"/>
      </w:pPr>
      <w:rPr>
        <w:rFonts w:ascii="Symbol" w:hAnsi="Symbol" w:hint="default"/>
        <w:sz w:val="20"/>
      </w:rPr>
    </w:lvl>
    <w:lvl w:ilvl="1" w:tplc="9606ECBE" w:tentative="1">
      <w:start w:val="1"/>
      <w:numFmt w:val="bullet"/>
      <w:lvlText w:val="o"/>
      <w:lvlJc w:val="left"/>
      <w:pPr>
        <w:tabs>
          <w:tab w:val="num" w:pos="1440"/>
        </w:tabs>
        <w:ind w:left="1440" w:hanging="360"/>
      </w:pPr>
      <w:rPr>
        <w:rFonts w:ascii="Courier New" w:hAnsi="Courier New" w:cs="Symbol" w:hint="default"/>
      </w:rPr>
    </w:lvl>
    <w:lvl w:ilvl="2" w:tplc="D9E0E87C" w:tentative="1">
      <w:start w:val="1"/>
      <w:numFmt w:val="bullet"/>
      <w:lvlText w:val=""/>
      <w:lvlJc w:val="left"/>
      <w:pPr>
        <w:tabs>
          <w:tab w:val="num" w:pos="2160"/>
        </w:tabs>
        <w:ind w:left="2160" w:hanging="360"/>
      </w:pPr>
      <w:rPr>
        <w:rFonts w:ascii="Wingdings" w:hAnsi="Wingdings" w:hint="default"/>
      </w:rPr>
    </w:lvl>
    <w:lvl w:ilvl="3" w:tplc="8B76BFE2" w:tentative="1">
      <w:start w:val="1"/>
      <w:numFmt w:val="bullet"/>
      <w:lvlText w:val=""/>
      <w:lvlJc w:val="left"/>
      <w:pPr>
        <w:tabs>
          <w:tab w:val="num" w:pos="2880"/>
        </w:tabs>
        <w:ind w:left="2880" w:hanging="360"/>
      </w:pPr>
      <w:rPr>
        <w:rFonts w:ascii="Symbol" w:hAnsi="Symbol" w:hint="default"/>
      </w:rPr>
    </w:lvl>
    <w:lvl w:ilvl="4" w:tplc="D49ACEAE" w:tentative="1">
      <w:start w:val="1"/>
      <w:numFmt w:val="bullet"/>
      <w:lvlText w:val="o"/>
      <w:lvlJc w:val="left"/>
      <w:pPr>
        <w:tabs>
          <w:tab w:val="num" w:pos="3600"/>
        </w:tabs>
        <w:ind w:left="3600" w:hanging="360"/>
      </w:pPr>
      <w:rPr>
        <w:rFonts w:ascii="Courier New" w:hAnsi="Courier New" w:cs="Symbol" w:hint="default"/>
      </w:rPr>
    </w:lvl>
    <w:lvl w:ilvl="5" w:tplc="97C4A16C" w:tentative="1">
      <w:start w:val="1"/>
      <w:numFmt w:val="bullet"/>
      <w:lvlText w:val=""/>
      <w:lvlJc w:val="left"/>
      <w:pPr>
        <w:tabs>
          <w:tab w:val="num" w:pos="4320"/>
        </w:tabs>
        <w:ind w:left="4320" w:hanging="360"/>
      </w:pPr>
      <w:rPr>
        <w:rFonts w:ascii="Wingdings" w:hAnsi="Wingdings" w:hint="default"/>
      </w:rPr>
    </w:lvl>
    <w:lvl w:ilvl="6" w:tplc="2E107E28" w:tentative="1">
      <w:start w:val="1"/>
      <w:numFmt w:val="bullet"/>
      <w:lvlText w:val=""/>
      <w:lvlJc w:val="left"/>
      <w:pPr>
        <w:tabs>
          <w:tab w:val="num" w:pos="5040"/>
        </w:tabs>
        <w:ind w:left="5040" w:hanging="360"/>
      </w:pPr>
      <w:rPr>
        <w:rFonts w:ascii="Symbol" w:hAnsi="Symbol" w:hint="default"/>
      </w:rPr>
    </w:lvl>
    <w:lvl w:ilvl="7" w:tplc="5462B8E6" w:tentative="1">
      <w:start w:val="1"/>
      <w:numFmt w:val="bullet"/>
      <w:lvlText w:val="o"/>
      <w:lvlJc w:val="left"/>
      <w:pPr>
        <w:tabs>
          <w:tab w:val="num" w:pos="5760"/>
        </w:tabs>
        <w:ind w:left="5760" w:hanging="360"/>
      </w:pPr>
      <w:rPr>
        <w:rFonts w:ascii="Courier New" w:hAnsi="Courier New" w:cs="Symbol" w:hint="default"/>
      </w:rPr>
    </w:lvl>
    <w:lvl w:ilvl="8" w:tplc="D03AC5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5643E"/>
    <w:multiLevelType w:val="hybridMultilevel"/>
    <w:tmpl w:val="EC40F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A1BFE"/>
    <w:multiLevelType w:val="hybridMultilevel"/>
    <w:tmpl w:val="154EC8E0"/>
    <w:lvl w:ilvl="0" w:tplc="4C3CE7D2">
      <w:start w:val="1"/>
      <w:numFmt w:val="bullet"/>
      <w:lvlText w:val=""/>
      <w:lvlJc w:val="left"/>
      <w:pPr>
        <w:tabs>
          <w:tab w:val="num" w:pos="720"/>
        </w:tabs>
        <w:ind w:left="720" w:hanging="360"/>
      </w:pPr>
      <w:rPr>
        <w:rFonts w:ascii="Wingdings" w:hAnsi="Wingdings" w:hint="default"/>
      </w:rPr>
    </w:lvl>
    <w:lvl w:ilvl="1" w:tplc="AC360DF0">
      <w:start w:val="1"/>
      <w:numFmt w:val="bullet"/>
      <w:lvlText w:val=""/>
      <w:lvlJc w:val="left"/>
      <w:pPr>
        <w:tabs>
          <w:tab w:val="num" w:pos="360"/>
        </w:tabs>
        <w:ind w:left="360" w:hanging="360"/>
      </w:pPr>
      <w:rPr>
        <w:rFonts w:ascii="Wingdings" w:hAnsi="Wingdings" w:hint="default"/>
        <w:color w:val="auto"/>
        <w:sz w:val="22"/>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Symbo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Symbo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7578"/>
    <w:multiLevelType w:val="multilevel"/>
    <w:tmpl w:val="F8EAD940"/>
    <w:lvl w:ilvl="0">
      <w:start w:val="1"/>
      <w:numFmt w:val="bullet"/>
      <w:lvlText w:val=""/>
      <w:lvlJc w:val="left"/>
      <w:pPr>
        <w:tabs>
          <w:tab w:val="num" w:pos="720"/>
        </w:tabs>
        <w:ind w:left="720"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0018B"/>
    <w:multiLevelType w:val="multilevel"/>
    <w:tmpl w:val="967225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32"/>
        </w:tabs>
        <w:ind w:left="432" w:hanging="432"/>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01B6B"/>
    <w:multiLevelType w:val="hybridMultilevel"/>
    <w:tmpl w:val="29DC6546"/>
    <w:lvl w:ilvl="0" w:tplc="CB120A3C">
      <w:start w:val="1"/>
      <w:numFmt w:val="bullet"/>
      <w:lvlText w:val="~"/>
      <w:lvlJc w:val="left"/>
      <w:pPr>
        <w:tabs>
          <w:tab w:val="num" w:pos="1080"/>
        </w:tabs>
        <w:ind w:left="1080" w:hanging="360"/>
      </w:pPr>
      <w:rPr>
        <w:rFonts w:ascii="Arial" w:hAnsi="Arial" w:hint="default"/>
        <w:b/>
        <w:i w:val="0"/>
        <w:sz w:val="20"/>
        <w:szCs w:val="20"/>
      </w:rPr>
    </w:lvl>
    <w:lvl w:ilvl="1" w:tplc="04090003" w:tentative="1">
      <w:start w:val="1"/>
      <w:numFmt w:val="bullet"/>
      <w:lvlText w:val="o"/>
      <w:lvlJc w:val="left"/>
      <w:pPr>
        <w:tabs>
          <w:tab w:val="num" w:pos="828"/>
        </w:tabs>
        <w:ind w:left="828" w:hanging="360"/>
      </w:pPr>
      <w:rPr>
        <w:rFonts w:ascii="Courier New" w:hAnsi="Courier New" w:cs="Symbol" w:hint="default"/>
      </w:rPr>
    </w:lvl>
    <w:lvl w:ilvl="2" w:tplc="04090005" w:tentative="1">
      <w:start w:val="1"/>
      <w:numFmt w:val="bullet"/>
      <w:lvlText w:val=""/>
      <w:lvlJc w:val="left"/>
      <w:pPr>
        <w:tabs>
          <w:tab w:val="num" w:pos="1548"/>
        </w:tabs>
        <w:ind w:left="1548" w:hanging="360"/>
      </w:pPr>
      <w:rPr>
        <w:rFonts w:ascii="Wingdings" w:hAnsi="Wingdings" w:hint="default"/>
      </w:rPr>
    </w:lvl>
    <w:lvl w:ilvl="3" w:tplc="04090001" w:tentative="1">
      <w:start w:val="1"/>
      <w:numFmt w:val="bullet"/>
      <w:lvlText w:val=""/>
      <w:lvlJc w:val="left"/>
      <w:pPr>
        <w:tabs>
          <w:tab w:val="num" w:pos="2268"/>
        </w:tabs>
        <w:ind w:left="2268" w:hanging="360"/>
      </w:pPr>
      <w:rPr>
        <w:rFonts w:ascii="Symbol" w:hAnsi="Symbol" w:hint="default"/>
      </w:rPr>
    </w:lvl>
    <w:lvl w:ilvl="4" w:tplc="04090003" w:tentative="1">
      <w:start w:val="1"/>
      <w:numFmt w:val="bullet"/>
      <w:lvlText w:val="o"/>
      <w:lvlJc w:val="left"/>
      <w:pPr>
        <w:tabs>
          <w:tab w:val="num" w:pos="2988"/>
        </w:tabs>
        <w:ind w:left="2988" w:hanging="360"/>
      </w:pPr>
      <w:rPr>
        <w:rFonts w:ascii="Courier New" w:hAnsi="Courier New" w:cs="Symbol" w:hint="default"/>
      </w:rPr>
    </w:lvl>
    <w:lvl w:ilvl="5" w:tplc="04090005" w:tentative="1">
      <w:start w:val="1"/>
      <w:numFmt w:val="bullet"/>
      <w:lvlText w:val=""/>
      <w:lvlJc w:val="left"/>
      <w:pPr>
        <w:tabs>
          <w:tab w:val="num" w:pos="3708"/>
        </w:tabs>
        <w:ind w:left="3708" w:hanging="360"/>
      </w:pPr>
      <w:rPr>
        <w:rFonts w:ascii="Wingdings" w:hAnsi="Wingdings" w:hint="default"/>
      </w:rPr>
    </w:lvl>
    <w:lvl w:ilvl="6" w:tplc="04090001" w:tentative="1">
      <w:start w:val="1"/>
      <w:numFmt w:val="bullet"/>
      <w:lvlText w:val=""/>
      <w:lvlJc w:val="left"/>
      <w:pPr>
        <w:tabs>
          <w:tab w:val="num" w:pos="4428"/>
        </w:tabs>
        <w:ind w:left="4428" w:hanging="360"/>
      </w:pPr>
      <w:rPr>
        <w:rFonts w:ascii="Symbol" w:hAnsi="Symbol" w:hint="default"/>
      </w:rPr>
    </w:lvl>
    <w:lvl w:ilvl="7" w:tplc="04090003" w:tentative="1">
      <w:start w:val="1"/>
      <w:numFmt w:val="bullet"/>
      <w:lvlText w:val="o"/>
      <w:lvlJc w:val="left"/>
      <w:pPr>
        <w:tabs>
          <w:tab w:val="num" w:pos="5148"/>
        </w:tabs>
        <w:ind w:left="5148" w:hanging="360"/>
      </w:pPr>
      <w:rPr>
        <w:rFonts w:ascii="Courier New" w:hAnsi="Courier New" w:cs="Symbol" w:hint="default"/>
      </w:rPr>
    </w:lvl>
    <w:lvl w:ilvl="8" w:tplc="04090005" w:tentative="1">
      <w:start w:val="1"/>
      <w:numFmt w:val="bullet"/>
      <w:lvlText w:val=""/>
      <w:lvlJc w:val="left"/>
      <w:pPr>
        <w:tabs>
          <w:tab w:val="num" w:pos="5868"/>
        </w:tabs>
        <w:ind w:left="5868" w:hanging="360"/>
      </w:pPr>
      <w:rPr>
        <w:rFonts w:ascii="Wingdings" w:hAnsi="Wingdings" w:hint="default"/>
      </w:rPr>
    </w:lvl>
  </w:abstractNum>
  <w:abstractNum w:abstractNumId="6" w15:restartNumberingAfterBreak="0">
    <w:nsid w:val="13D20ED2"/>
    <w:multiLevelType w:val="hybridMultilevel"/>
    <w:tmpl w:val="94D427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288"/>
        </w:tabs>
        <w:ind w:left="288" w:hanging="288"/>
      </w:pPr>
      <w:rPr>
        <w:rFonts w:ascii="Symbol" w:hAnsi="Symbol"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776D0"/>
    <w:multiLevelType w:val="multilevel"/>
    <w:tmpl w:val="CA98A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522BE"/>
    <w:multiLevelType w:val="multilevel"/>
    <w:tmpl w:val="09C05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D77DB8"/>
    <w:multiLevelType w:val="multilevel"/>
    <w:tmpl w:val="35BCD7E4"/>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Black" w:hAnsi="Arial Black" w:cs="Times New Roman"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2C4C90"/>
    <w:multiLevelType w:val="multilevel"/>
    <w:tmpl w:val="1070EC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36514"/>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4D0B57"/>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847CC"/>
    <w:multiLevelType w:val="hybridMultilevel"/>
    <w:tmpl w:val="96722524"/>
    <w:lvl w:ilvl="0" w:tplc="4C3CE7D2">
      <w:start w:val="1"/>
      <w:numFmt w:val="bullet"/>
      <w:lvlText w:val=""/>
      <w:lvlJc w:val="left"/>
      <w:pPr>
        <w:tabs>
          <w:tab w:val="num" w:pos="720"/>
        </w:tabs>
        <w:ind w:left="720" w:hanging="360"/>
      </w:pPr>
      <w:rPr>
        <w:rFonts w:ascii="Wingdings" w:hAnsi="Wingdings" w:hint="default"/>
      </w:rPr>
    </w:lvl>
    <w:lvl w:ilvl="1" w:tplc="004E2FF4">
      <w:start w:val="1"/>
      <w:numFmt w:val="bullet"/>
      <w:lvlText w:val=""/>
      <w:lvlJc w:val="left"/>
      <w:pPr>
        <w:tabs>
          <w:tab w:val="num" w:pos="432"/>
        </w:tabs>
        <w:ind w:left="432" w:hanging="432"/>
      </w:pPr>
      <w:rPr>
        <w:rFonts w:ascii="Symbol" w:hAnsi="Symbol" w:hint="default"/>
        <w:sz w:val="18"/>
        <w:szCs w:val="18"/>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Symbo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Symbo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72CF1"/>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62DCC"/>
    <w:multiLevelType w:val="hybridMultilevel"/>
    <w:tmpl w:val="D32E0CAA"/>
    <w:lvl w:ilvl="0" w:tplc="AC360DF0">
      <w:start w:val="1"/>
      <w:numFmt w:val="bullet"/>
      <w:lvlText w:val=""/>
      <w:lvlJc w:val="left"/>
      <w:pPr>
        <w:tabs>
          <w:tab w:val="num" w:pos="720"/>
        </w:tabs>
        <w:ind w:left="720" w:hanging="360"/>
      </w:pPr>
      <w:rPr>
        <w:rFonts w:ascii="Wingdings" w:hAnsi="Wingdings"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Symbol"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Symbol"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B5FF4"/>
    <w:multiLevelType w:val="multilevel"/>
    <w:tmpl w:val="D6621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B68DF"/>
    <w:multiLevelType w:val="hybridMultilevel"/>
    <w:tmpl w:val="E1586B3C"/>
    <w:lvl w:ilvl="0" w:tplc="B2E8E800">
      <w:start w:val="1"/>
      <w:numFmt w:val="bullet"/>
      <w:lvlText w:val=""/>
      <w:lvlJc w:val="left"/>
      <w:pPr>
        <w:tabs>
          <w:tab w:val="num" w:pos="900"/>
        </w:tabs>
        <w:ind w:left="900" w:hanging="360"/>
      </w:pPr>
      <w:rPr>
        <w:rFonts w:ascii="Wingdings" w:hAnsi="Wingdings" w:hint="default"/>
        <w:sz w:val="20"/>
        <w:szCs w:val="20"/>
      </w:rPr>
    </w:lvl>
    <w:lvl w:ilvl="1" w:tplc="564ADDB4">
      <w:start w:val="1"/>
      <w:numFmt w:val="bullet"/>
      <w:lvlText w:val="~"/>
      <w:lvlJc w:val="left"/>
      <w:pPr>
        <w:tabs>
          <w:tab w:val="num" w:pos="1692"/>
        </w:tabs>
        <w:ind w:left="1692" w:hanging="360"/>
      </w:pPr>
      <w:rPr>
        <w:rFonts w:ascii="Arial" w:hAnsi="Arial" w:hint="default"/>
        <w:b/>
        <w:i w:val="0"/>
        <w:sz w:val="20"/>
        <w:szCs w:val="20"/>
      </w:rPr>
    </w:lvl>
    <w:lvl w:ilvl="2" w:tplc="732E29F4" w:tentative="1">
      <w:start w:val="1"/>
      <w:numFmt w:val="bullet"/>
      <w:lvlText w:val=""/>
      <w:lvlJc w:val="left"/>
      <w:pPr>
        <w:tabs>
          <w:tab w:val="num" w:pos="2412"/>
        </w:tabs>
        <w:ind w:left="2412" w:hanging="360"/>
      </w:pPr>
      <w:rPr>
        <w:rFonts w:ascii="Wingdings" w:hAnsi="Wingdings" w:hint="default"/>
      </w:rPr>
    </w:lvl>
    <w:lvl w:ilvl="3" w:tplc="CBDEB09C" w:tentative="1">
      <w:start w:val="1"/>
      <w:numFmt w:val="bullet"/>
      <w:lvlText w:val=""/>
      <w:lvlJc w:val="left"/>
      <w:pPr>
        <w:tabs>
          <w:tab w:val="num" w:pos="3132"/>
        </w:tabs>
        <w:ind w:left="3132" w:hanging="360"/>
      </w:pPr>
      <w:rPr>
        <w:rFonts w:ascii="Symbol" w:hAnsi="Symbol" w:hint="default"/>
      </w:rPr>
    </w:lvl>
    <w:lvl w:ilvl="4" w:tplc="C1F0A958" w:tentative="1">
      <w:start w:val="1"/>
      <w:numFmt w:val="bullet"/>
      <w:lvlText w:val="o"/>
      <w:lvlJc w:val="left"/>
      <w:pPr>
        <w:tabs>
          <w:tab w:val="num" w:pos="3852"/>
        </w:tabs>
        <w:ind w:left="3852" w:hanging="360"/>
      </w:pPr>
      <w:rPr>
        <w:rFonts w:ascii="Courier New" w:hAnsi="Courier New" w:cs="Symbol" w:hint="default"/>
      </w:rPr>
    </w:lvl>
    <w:lvl w:ilvl="5" w:tplc="3578C20A" w:tentative="1">
      <w:start w:val="1"/>
      <w:numFmt w:val="bullet"/>
      <w:lvlText w:val=""/>
      <w:lvlJc w:val="left"/>
      <w:pPr>
        <w:tabs>
          <w:tab w:val="num" w:pos="4572"/>
        </w:tabs>
        <w:ind w:left="4572" w:hanging="360"/>
      </w:pPr>
      <w:rPr>
        <w:rFonts w:ascii="Wingdings" w:hAnsi="Wingdings" w:hint="default"/>
      </w:rPr>
    </w:lvl>
    <w:lvl w:ilvl="6" w:tplc="85DCDC60" w:tentative="1">
      <w:start w:val="1"/>
      <w:numFmt w:val="bullet"/>
      <w:lvlText w:val=""/>
      <w:lvlJc w:val="left"/>
      <w:pPr>
        <w:tabs>
          <w:tab w:val="num" w:pos="5292"/>
        </w:tabs>
        <w:ind w:left="5292" w:hanging="360"/>
      </w:pPr>
      <w:rPr>
        <w:rFonts w:ascii="Symbol" w:hAnsi="Symbol" w:hint="default"/>
      </w:rPr>
    </w:lvl>
    <w:lvl w:ilvl="7" w:tplc="F93AD55A" w:tentative="1">
      <w:start w:val="1"/>
      <w:numFmt w:val="bullet"/>
      <w:lvlText w:val="o"/>
      <w:lvlJc w:val="left"/>
      <w:pPr>
        <w:tabs>
          <w:tab w:val="num" w:pos="6012"/>
        </w:tabs>
        <w:ind w:left="6012" w:hanging="360"/>
      </w:pPr>
      <w:rPr>
        <w:rFonts w:ascii="Courier New" w:hAnsi="Courier New" w:cs="Symbol" w:hint="default"/>
      </w:rPr>
    </w:lvl>
    <w:lvl w:ilvl="8" w:tplc="7004AF84"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55531031"/>
    <w:multiLevelType w:val="multilevel"/>
    <w:tmpl w:val="D32E0CAA"/>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11A79"/>
    <w:multiLevelType w:val="hybridMultilevel"/>
    <w:tmpl w:val="35BCD7E4"/>
    <w:lvl w:ilvl="0" w:tplc="B2E8E800">
      <w:start w:val="1"/>
      <w:numFmt w:val="bullet"/>
      <w:lvlText w:val=""/>
      <w:lvlJc w:val="left"/>
      <w:pPr>
        <w:tabs>
          <w:tab w:val="num" w:pos="1008"/>
        </w:tabs>
        <w:ind w:left="1008" w:hanging="360"/>
      </w:pPr>
      <w:rPr>
        <w:rFonts w:ascii="Wingdings" w:hAnsi="Wingdings" w:hint="default"/>
        <w:sz w:val="20"/>
        <w:szCs w:val="20"/>
      </w:rPr>
    </w:lvl>
    <w:lvl w:ilvl="1" w:tplc="F78ECE64">
      <w:start w:val="1"/>
      <w:numFmt w:val="bullet"/>
      <w:lvlText w:val="─"/>
      <w:lvlJc w:val="left"/>
      <w:pPr>
        <w:tabs>
          <w:tab w:val="num" w:pos="1800"/>
        </w:tabs>
        <w:ind w:left="1800" w:hanging="360"/>
      </w:pPr>
      <w:rPr>
        <w:rFonts w:ascii="Arial Black" w:hAnsi="Arial Black" w:cs="Times New Roman" w:hint="default"/>
        <w:b/>
        <w:i w:val="0"/>
        <w:sz w:val="20"/>
        <w:szCs w:val="20"/>
      </w:rPr>
    </w:lvl>
    <w:lvl w:ilvl="2" w:tplc="732E29F4" w:tentative="1">
      <w:start w:val="1"/>
      <w:numFmt w:val="bullet"/>
      <w:lvlText w:val=""/>
      <w:lvlJc w:val="left"/>
      <w:pPr>
        <w:tabs>
          <w:tab w:val="num" w:pos="2520"/>
        </w:tabs>
        <w:ind w:left="2520" w:hanging="360"/>
      </w:pPr>
      <w:rPr>
        <w:rFonts w:ascii="Wingdings" w:hAnsi="Wingdings" w:hint="default"/>
      </w:rPr>
    </w:lvl>
    <w:lvl w:ilvl="3" w:tplc="CBDEB09C" w:tentative="1">
      <w:start w:val="1"/>
      <w:numFmt w:val="bullet"/>
      <w:lvlText w:val=""/>
      <w:lvlJc w:val="left"/>
      <w:pPr>
        <w:tabs>
          <w:tab w:val="num" w:pos="3240"/>
        </w:tabs>
        <w:ind w:left="3240" w:hanging="360"/>
      </w:pPr>
      <w:rPr>
        <w:rFonts w:ascii="Symbol" w:hAnsi="Symbol" w:hint="default"/>
      </w:rPr>
    </w:lvl>
    <w:lvl w:ilvl="4" w:tplc="C1F0A958" w:tentative="1">
      <w:start w:val="1"/>
      <w:numFmt w:val="bullet"/>
      <w:lvlText w:val="o"/>
      <w:lvlJc w:val="left"/>
      <w:pPr>
        <w:tabs>
          <w:tab w:val="num" w:pos="3960"/>
        </w:tabs>
        <w:ind w:left="3960" w:hanging="360"/>
      </w:pPr>
      <w:rPr>
        <w:rFonts w:ascii="Courier New" w:hAnsi="Courier New" w:cs="Symbol" w:hint="default"/>
      </w:rPr>
    </w:lvl>
    <w:lvl w:ilvl="5" w:tplc="3578C20A" w:tentative="1">
      <w:start w:val="1"/>
      <w:numFmt w:val="bullet"/>
      <w:lvlText w:val=""/>
      <w:lvlJc w:val="left"/>
      <w:pPr>
        <w:tabs>
          <w:tab w:val="num" w:pos="4680"/>
        </w:tabs>
        <w:ind w:left="4680" w:hanging="360"/>
      </w:pPr>
      <w:rPr>
        <w:rFonts w:ascii="Wingdings" w:hAnsi="Wingdings" w:hint="default"/>
      </w:rPr>
    </w:lvl>
    <w:lvl w:ilvl="6" w:tplc="85DCDC60" w:tentative="1">
      <w:start w:val="1"/>
      <w:numFmt w:val="bullet"/>
      <w:lvlText w:val=""/>
      <w:lvlJc w:val="left"/>
      <w:pPr>
        <w:tabs>
          <w:tab w:val="num" w:pos="5400"/>
        </w:tabs>
        <w:ind w:left="5400" w:hanging="360"/>
      </w:pPr>
      <w:rPr>
        <w:rFonts w:ascii="Symbol" w:hAnsi="Symbol" w:hint="default"/>
      </w:rPr>
    </w:lvl>
    <w:lvl w:ilvl="7" w:tplc="F93AD55A" w:tentative="1">
      <w:start w:val="1"/>
      <w:numFmt w:val="bullet"/>
      <w:lvlText w:val="o"/>
      <w:lvlJc w:val="left"/>
      <w:pPr>
        <w:tabs>
          <w:tab w:val="num" w:pos="6120"/>
        </w:tabs>
        <w:ind w:left="6120" w:hanging="360"/>
      </w:pPr>
      <w:rPr>
        <w:rFonts w:ascii="Courier New" w:hAnsi="Courier New" w:cs="Symbol" w:hint="default"/>
      </w:rPr>
    </w:lvl>
    <w:lvl w:ilvl="8" w:tplc="7004AF84"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5E28D4"/>
    <w:multiLevelType w:val="hybridMultilevel"/>
    <w:tmpl w:val="1070EC84"/>
    <w:lvl w:ilvl="0" w:tplc="4C3CE7D2">
      <w:start w:val="1"/>
      <w:numFmt w:val="bullet"/>
      <w:lvlText w:val=""/>
      <w:lvlJc w:val="left"/>
      <w:pPr>
        <w:tabs>
          <w:tab w:val="num" w:pos="720"/>
        </w:tabs>
        <w:ind w:left="720" w:hanging="360"/>
      </w:pPr>
      <w:rPr>
        <w:rFonts w:ascii="Wingdings" w:hAnsi="Wingdings" w:hint="default"/>
      </w:rPr>
    </w:lvl>
    <w:lvl w:ilvl="1" w:tplc="B2E8E800">
      <w:start w:val="1"/>
      <w:numFmt w:val="bullet"/>
      <w:lvlText w:val=""/>
      <w:lvlJc w:val="left"/>
      <w:pPr>
        <w:tabs>
          <w:tab w:val="num" w:pos="360"/>
        </w:tabs>
        <w:ind w:left="360" w:hanging="360"/>
      </w:pPr>
      <w:rPr>
        <w:rFonts w:ascii="Wingdings" w:hAnsi="Wingdings" w:hint="default"/>
        <w:sz w:val="20"/>
        <w:szCs w:val="20"/>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Symbo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Symbo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946C70"/>
    <w:multiLevelType w:val="hybridMultilevel"/>
    <w:tmpl w:val="ACD62308"/>
    <w:lvl w:ilvl="0" w:tplc="72E891F2">
      <w:start w:val="1"/>
      <w:numFmt w:val="bullet"/>
      <w:lvlText w:val=""/>
      <w:lvlJc w:val="left"/>
      <w:pPr>
        <w:tabs>
          <w:tab w:val="num" w:pos="720"/>
        </w:tabs>
        <w:ind w:left="720" w:hanging="360"/>
      </w:pPr>
      <w:rPr>
        <w:rFonts w:ascii="Symbol" w:hAnsi="Symbol"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Symbol"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Symbol"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C2129"/>
    <w:multiLevelType w:val="hybridMultilevel"/>
    <w:tmpl w:val="F198DAB6"/>
    <w:lvl w:ilvl="0" w:tplc="78969C72">
      <w:start w:val="1"/>
      <w:numFmt w:val="bullet"/>
      <w:lvlText w:val=""/>
      <w:lvlJc w:val="left"/>
      <w:pPr>
        <w:tabs>
          <w:tab w:val="num" w:pos="720"/>
        </w:tabs>
        <w:ind w:left="720" w:hanging="360"/>
      </w:pPr>
      <w:rPr>
        <w:rFonts w:ascii="Wingdings" w:hAnsi="Wingdings" w:hint="default"/>
      </w:rPr>
    </w:lvl>
    <w:lvl w:ilvl="1" w:tplc="2ECEE892">
      <w:start w:val="1"/>
      <w:numFmt w:val="bullet"/>
      <w:lvlText w:val=""/>
      <w:lvlJc w:val="left"/>
      <w:pPr>
        <w:tabs>
          <w:tab w:val="num" w:pos="360"/>
        </w:tabs>
        <w:ind w:left="360" w:hanging="360"/>
      </w:pPr>
      <w:rPr>
        <w:rFonts w:ascii="Wingdings" w:hAnsi="Wingdings" w:hint="default"/>
      </w:rPr>
    </w:lvl>
    <w:lvl w:ilvl="2" w:tplc="C4F6BA50" w:tentative="1">
      <w:start w:val="1"/>
      <w:numFmt w:val="bullet"/>
      <w:lvlText w:val=""/>
      <w:lvlJc w:val="left"/>
      <w:pPr>
        <w:tabs>
          <w:tab w:val="num" w:pos="2160"/>
        </w:tabs>
        <w:ind w:left="2160" w:hanging="360"/>
      </w:pPr>
      <w:rPr>
        <w:rFonts w:ascii="Wingdings" w:hAnsi="Wingdings" w:hint="default"/>
      </w:rPr>
    </w:lvl>
    <w:lvl w:ilvl="3" w:tplc="1C0EC9F8" w:tentative="1">
      <w:start w:val="1"/>
      <w:numFmt w:val="bullet"/>
      <w:lvlText w:val=""/>
      <w:lvlJc w:val="left"/>
      <w:pPr>
        <w:tabs>
          <w:tab w:val="num" w:pos="2880"/>
        </w:tabs>
        <w:ind w:left="2880" w:hanging="360"/>
      </w:pPr>
      <w:rPr>
        <w:rFonts w:ascii="Symbol" w:hAnsi="Symbol" w:hint="default"/>
      </w:rPr>
    </w:lvl>
    <w:lvl w:ilvl="4" w:tplc="D41840A0" w:tentative="1">
      <w:start w:val="1"/>
      <w:numFmt w:val="bullet"/>
      <w:lvlText w:val="o"/>
      <w:lvlJc w:val="left"/>
      <w:pPr>
        <w:tabs>
          <w:tab w:val="num" w:pos="3600"/>
        </w:tabs>
        <w:ind w:left="3600" w:hanging="360"/>
      </w:pPr>
      <w:rPr>
        <w:rFonts w:ascii="Courier New" w:hAnsi="Courier New" w:cs="Symbol" w:hint="default"/>
      </w:rPr>
    </w:lvl>
    <w:lvl w:ilvl="5" w:tplc="97AC19AA" w:tentative="1">
      <w:start w:val="1"/>
      <w:numFmt w:val="bullet"/>
      <w:lvlText w:val=""/>
      <w:lvlJc w:val="left"/>
      <w:pPr>
        <w:tabs>
          <w:tab w:val="num" w:pos="4320"/>
        </w:tabs>
        <w:ind w:left="4320" w:hanging="360"/>
      </w:pPr>
      <w:rPr>
        <w:rFonts w:ascii="Wingdings" w:hAnsi="Wingdings" w:hint="default"/>
      </w:rPr>
    </w:lvl>
    <w:lvl w:ilvl="6" w:tplc="D4462E42" w:tentative="1">
      <w:start w:val="1"/>
      <w:numFmt w:val="bullet"/>
      <w:lvlText w:val=""/>
      <w:lvlJc w:val="left"/>
      <w:pPr>
        <w:tabs>
          <w:tab w:val="num" w:pos="5040"/>
        </w:tabs>
        <w:ind w:left="5040" w:hanging="360"/>
      </w:pPr>
      <w:rPr>
        <w:rFonts w:ascii="Symbol" w:hAnsi="Symbol" w:hint="default"/>
      </w:rPr>
    </w:lvl>
    <w:lvl w:ilvl="7" w:tplc="174AD2F2" w:tentative="1">
      <w:start w:val="1"/>
      <w:numFmt w:val="bullet"/>
      <w:lvlText w:val="o"/>
      <w:lvlJc w:val="left"/>
      <w:pPr>
        <w:tabs>
          <w:tab w:val="num" w:pos="5760"/>
        </w:tabs>
        <w:ind w:left="5760" w:hanging="360"/>
      </w:pPr>
      <w:rPr>
        <w:rFonts w:ascii="Courier New" w:hAnsi="Courier New" w:cs="Symbol" w:hint="default"/>
      </w:rPr>
    </w:lvl>
    <w:lvl w:ilvl="8" w:tplc="2998FB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558ED"/>
    <w:multiLevelType w:val="multilevel"/>
    <w:tmpl w:val="7C58C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80DA2"/>
    <w:multiLevelType w:val="multilevel"/>
    <w:tmpl w:val="6C7E8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F0B62"/>
    <w:multiLevelType w:val="hybridMultilevel"/>
    <w:tmpl w:val="A5F89744"/>
    <w:lvl w:ilvl="0" w:tplc="27706B00">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4182F"/>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027281"/>
    <w:multiLevelType w:val="hybridMultilevel"/>
    <w:tmpl w:val="2DB4A234"/>
    <w:lvl w:ilvl="0" w:tplc="78AE51E2">
      <w:start w:val="1"/>
      <w:numFmt w:val="bullet"/>
      <w:lvlText w:val=""/>
      <w:lvlJc w:val="left"/>
      <w:pPr>
        <w:tabs>
          <w:tab w:val="num" w:pos="504"/>
        </w:tabs>
        <w:ind w:left="504" w:hanging="360"/>
      </w:pPr>
      <w:rPr>
        <w:rFonts w:ascii="Wingdings" w:hAnsi="Wingdings" w:hint="default"/>
      </w:rPr>
    </w:lvl>
    <w:lvl w:ilvl="1" w:tplc="D8387EE8" w:tentative="1">
      <w:start w:val="1"/>
      <w:numFmt w:val="bullet"/>
      <w:lvlText w:val="o"/>
      <w:lvlJc w:val="left"/>
      <w:pPr>
        <w:tabs>
          <w:tab w:val="num" w:pos="1440"/>
        </w:tabs>
        <w:ind w:left="1440" w:hanging="360"/>
      </w:pPr>
      <w:rPr>
        <w:rFonts w:ascii="Courier New" w:hAnsi="Courier New" w:cs="Symbol" w:hint="default"/>
      </w:rPr>
    </w:lvl>
    <w:lvl w:ilvl="2" w:tplc="FCC25222" w:tentative="1">
      <w:start w:val="1"/>
      <w:numFmt w:val="bullet"/>
      <w:lvlText w:val=""/>
      <w:lvlJc w:val="left"/>
      <w:pPr>
        <w:tabs>
          <w:tab w:val="num" w:pos="2160"/>
        </w:tabs>
        <w:ind w:left="2160" w:hanging="360"/>
      </w:pPr>
      <w:rPr>
        <w:rFonts w:ascii="Wingdings" w:hAnsi="Wingdings" w:hint="default"/>
      </w:rPr>
    </w:lvl>
    <w:lvl w:ilvl="3" w:tplc="5590EFEA" w:tentative="1">
      <w:start w:val="1"/>
      <w:numFmt w:val="bullet"/>
      <w:lvlText w:val=""/>
      <w:lvlJc w:val="left"/>
      <w:pPr>
        <w:tabs>
          <w:tab w:val="num" w:pos="2880"/>
        </w:tabs>
        <w:ind w:left="2880" w:hanging="360"/>
      </w:pPr>
      <w:rPr>
        <w:rFonts w:ascii="Symbol" w:hAnsi="Symbol" w:hint="default"/>
      </w:rPr>
    </w:lvl>
    <w:lvl w:ilvl="4" w:tplc="80A268B4" w:tentative="1">
      <w:start w:val="1"/>
      <w:numFmt w:val="bullet"/>
      <w:lvlText w:val="o"/>
      <w:lvlJc w:val="left"/>
      <w:pPr>
        <w:tabs>
          <w:tab w:val="num" w:pos="3600"/>
        </w:tabs>
        <w:ind w:left="3600" w:hanging="360"/>
      </w:pPr>
      <w:rPr>
        <w:rFonts w:ascii="Courier New" w:hAnsi="Courier New" w:cs="Symbol" w:hint="default"/>
      </w:rPr>
    </w:lvl>
    <w:lvl w:ilvl="5" w:tplc="2D660F9A" w:tentative="1">
      <w:start w:val="1"/>
      <w:numFmt w:val="bullet"/>
      <w:lvlText w:val=""/>
      <w:lvlJc w:val="left"/>
      <w:pPr>
        <w:tabs>
          <w:tab w:val="num" w:pos="4320"/>
        </w:tabs>
        <w:ind w:left="4320" w:hanging="360"/>
      </w:pPr>
      <w:rPr>
        <w:rFonts w:ascii="Wingdings" w:hAnsi="Wingdings" w:hint="default"/>
      </w:rPr>
    </w:lvl>
    <w:lvl w:ilvl="6" w:tplc="0002B9E2" w:tentative="1">
      <w:start w:val="1"/>
      <w:numFmt w:val="bullet"/>
      <w:lvlText w:val=""/>
      <w:lvlJc w:val="left"/>
      <w:pPr>
        <w:tabs>
          <w:tab w:val="num" w:pos="5040"/>
        </w:tabs>
        <w:ind w:left="5040" w:hanging="360"/>
      </w:pPr>
      <w:rPr>
        <w:rFonts w:ascii="Symbol" w:hAnsi="Symbol" w:hint="default"/>
      </w:rPr>
    </w:lvl>
    <w:lvl w:ilvl="7" w:tplc="BBC40678" w:tentative="1">
      <w:start w:val="1"/>
      <w:numFmt w:val="bullet"/>
      <w:lvlText w:val="o"/>
      <w:lvlJc w:val="left"/>
      <w:pPr>
        <w:tabs>
          <w:tab w:val="num" w:pos="5760"/>
        </w:tabs>
        <w:ind w:left="5760" w:hanging="360"/>
      </w:pPr>
      <w:rPr>
        <w:rFonts w:ascii="Courier New" w:hAnsi="Courier New" w:cs="Symbol" w:hint="default"/>
      </w:rPr>
    </w:lvl>
    <w:lvl w:ilvl="8" w:tplc="68CA8E4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7"/>
  </w:num>
  <w:num w:numId="4">
    <w:abstractNumId w:val="12"/>
  </w:num>
  <w:num w:numId="5">
    <w:abstractNumId w:val="13"/>
  </w:num>
  <w:num w:numId="6">
    <w:abstractNumId w:val="3"/>
  </w:num>
  <w:num w:numId="7">
    <w:abstractNumId w:val="19"/>
  </w:num>
  <w:num w:numId="8">
    <w:abstractNumId w:val="4"/>
  </w:num>
  <w:num w:numId="9">
    <w:abstractNumId w:val="20"/>
  </w:num>
  <w:num w:numId="10">
    <w:abstractNumId w:val="14"/>
  </w:num>
  <w:num w:numId="11">
    <w:abstractNumId w:val="15"/>
  </w:num>
  <w:num w:numId="12">
    <w:abstractNumId w:val="18"/>
  </w:num>
  <w:num w:numId="13">
    <w:abstractNumId w:val="21"/>
  </w:num>
  <w:num w:numId="14">
    <w:abstractNumId w:val="10"/>
  </w:num>
  <w:num w:numId="15">
    <w:abstractNumId w:val="2"/>
  </w:num>
  <w:num w:numId="16">
    <w:abstractNumId w:val="9"/>
  </w:num>
  <w:num w:numId="17">
    <w:abstractNumId w:val="17"/>
  </w:num>
  <w:num w:numId="18">
    <w:abstractNumId w:val="26"/>
  </w:num>
  <w:num w:numId="19">
    <w:abstractNumId w:val="11"/>
  </w:num>
  <w:num w:numId="20">
    <w:abstractNumId w:val="6"/>
  </w:num>
  <w:num w:numId="21">
    <w:abstractNumId w:val="5"/>
  </w:num>
  <w:num w:numId="22">
    <w:abstractNumId w:val="25"/>
  </w:num>
  <w:num w:numId="23">
    <w:abstractNumId w:val="24"/>
  </w:num>
  <w:num w:numId="24">
    <w:abstractNumId w:val="8"/>
  </w:num>
  <w:num w:numId="25">
    <w:abstractNumId w:val="16"/>
  </w:num>
  <w:num w:numId="26">
    <w:abstractNumId w:val="23"/>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C6"/>
    <w:rsid w:val="0001612B"/>
    <w:rsid w:val="000F6496"/>
    <w:rsid w:val="00130B3B"/>
    <w:rsid w:val="00147189"/>
    <w:rsid w:val="002E48C6"/>
    <w:rsid w:val="00421FBA"/>
    <w:rsid w:val="00494E5B"/>
    <w:rsid w:val="006F4012"/>
    <w:rsid w:val="00722CA2"/>
    <w:rsid w:val="00757D62"/>
    <w:rsid w:val="00796AC8"/>
    <w:rsid w:val="008A6FF9"/>
    <w:rsid w:val="009217E0"/>
    <w:rsid w:val="00953ABE"/>
    <w:rsid w:val="00A16FDC"/>
    <w:rsid w:val="00C2570F"/>
    <w:rsid w:val="00D34152"/>
    <w:rsid w:val="00E25D2F"/>
    <w:rsid w:val="00F2094F"/>
    <w:rsid w:val="00F3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7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rsid w:val="00E00B87"/>
    <w:pPr>
      <w:keepNext/>
      <w:jc w:val="center"/>
      <w:outlineLvl w:val="0"/>
    </w:pPr>
    <w:rPr>
      <w:b/>
      <w:i/>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EE00A2"/>
    <w:rPr>
      <w:sz w:val="16"/>
      <w:szCs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mmentaire">
    <w:name w:val="annotation text"/>
    <w:basedOn w:val="Normal"/>
    <w:semiHidden/>
    <w:rsid w:val="00EE00A2"/>
    <w:rPr>
      <w:sz w:val="20"/>
      <w:szCs w:val="20"/>
    </w:rPr>
  </w:style>
  <w:style w:type="paragraph" w:styleId="Objetducommentaire">
    <w:name w:val="annotation subject"/>
    <w:basedOn w:val="Commentaire"/>
    <w:next w:val="Commentaire"/>
    <w:semiHidden/>
    <w:rsid w:val="00EE00A2"/>
    <w:rPr>
      <w:b/>
      <w:bCs/>
    </w:rPr>
  </w:style>
  <w:style w:type="paragraph" w:styleId="Textedebulles">
    <w:name w:val="Balloon Text"/>
    <w:basedOn w:val="Normal"/>
    <w:semiHidden/>
    <w:rsid w:val="00EE00A2"/>
    <w:rPr>
      <w:rFonts w:ascii="Tahoma" w:hAnsi="Tahoma" w:cs="Tahoma"/>
      <w:sz w:val="16"/>
      <w:szCs w:val="16"/>
    </w:rPr>
  </w:style>
  <w:style w:type="table" w:styleId="Grilledutableau">
    <w:name w:val="Table Grid"/>
    <w:basedOn w:val="TableauNormal"/>
    <w:rsid w:val="0090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496"/>
    <w:pPr>
      <w:spacing w:before="100" w:beforeAutospacing="1" w:after="100" w:afterAutospacing="1"/>
    </w:pPr>
    <w:rPr>
      <w:lang w:val="sv-SE" w:eastAsia="sv-SE"/>
    </w:rPr>
  </w:style>
  <w:style w:type="character" w:customStyle="1" w:styleId="activity-link">
    <w:name w:val="activity-link"/>
    <w:basedOn w:val="Policepardfaut"/>
    <w:rsid w:val="000F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9430">
      <w:bodyDiv w:val="1"/>
      <w:marLeft w:val="0"/>
      <w:marRight w:val="0"/>
      <w:marTop w:val="0"/>
      <w:marBottom w:val="0"/>
      <w:divBdr>
        <w:top w:val="none" w:sz="0" w:space="0" w:color="auto"/>
        <w:left w:val="none" w:sz="0" w:space="0" w:color="auto"/>
        <w:bottom w:val="none" w:sz="0" w:space="0" w:color="auto"/>
        <w:right w:val="none" w:sz="0" w:space="0" w:color="auto"/>
      </w:divBdr>
      <w:divsChild>
        <w:div w:id="47464740">
          <w:marLeft w:val="0"/>
          <w:marRight w:val="0"/>
          <w:marTop w:val="0"/>
          <w:marBottom w:val="0"/>
          <w:divBdr>
            <w:top w:val="none" w:sz="0" w:space="0" w:color="auto"/>
            <w:left w:val="none" w:sz="0" w:space="0" w:color="auto"/>
            <w:bottom w:val="none" w:sz="0" w:space="0" w:color="auto"/>
            <w:right w:val="none" w:sz="0" w:space="0" w:color="auto"/>
          </w:divBdr>
          <w:divsChild>
            <w:div w:id="984816827">
              <w:marLeft w:val="0"/>
              <w:marRight w:val="0"/>
              <w:marTop w:val="0"/>
              <w:marBottom w:val="0"/>
              <w:divBdr>
                <w:top w:val="none" w:sz="0" w:space="0" w:color="auto"/>
                <w:left w:val="none" w:sz="0" w:space="0" w:color="auto"/>
                <w:bottom w:val="single" w:sz="6" w:space="0" w:color="000000"/>
                <w:right w:val="none" w:sz="0" w:space="0" w:color="auto"/>
              </w:divBdr>
            </w:div>
          </w:divsChild>
        </w:div>
        <w:div w:id="580719037">
          <w:marLeft w:val="0"/>
          <w:marRight w:val="0"/>
          <w:marTop w:val="0"/>
          <w:marBottom w:val="0"/>
          <w:divBdr>
            <w:top w:val="none" w:sz="0" w:space="0" w:color="auto"/>
            <w:left w:val="none" w:sz="0" w:space="0" w:color="auto"/>
            <w:bottom w:val="none" w:sz="0" w:space="0" w:color="auto"/>
            <w:right w:val="none" w:sz="0" w:space="0" w:color="auto"/>
          </w:divBdr>
          <w:divsChild>
            <w:div w:id="731930005">
              <w:marLeft w:val="0"/>
              <w:marRight w:val="0"/>
              <w:marTop w:val="0"/>
              <w:marBottom w:val="0"/>
              <w:divBdr>
                <w:top w:val="none" w:sz="0" w:space="0" w:color="auto"/>
                <w:left w:val="none" w:sz="0" w:space="0" w:color="auto"/>
                <w:bottom w:val="single" w:sz="6" w:space="0" w:color="000000"/>
                <w:right w:val="none" w:sz="0" w:space="0" w:color="auto"/>
              </w:divBdr>
            </w:div>
          </w:divsChild>
        </w:div>
        <w:div w:id="572853865">
          <w:marLeft w:val="0"/>
          <w:marRight w:val="0"/>
          <w:marTop w:val="0"/>
          <w:marBottom w:val="0"/>
          <w:divBdr>
            <w:top w:val="none" w:sz="0" w:space="0" w:color="auto"/>
            <w:left w:val="none" w:sz="0" w:space="0" w:color="auto"/>
            <w:bottom w:val="none" w:sz="0" w:space="0" w:color="auto"/>
            <w:right w:val="none" w:sz="0" w:space="0" w:color="auto"/>
          </w:divBdr>
        </w:div>
        <w:div w:id="151410102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MILES ADAMS</vt:lpstr>
    </vt:vector>
  </TitlesOfParts>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ADAMS</dc:title>
  <dc:creator/>
  <cp:lastModifiedBy/>
  <cp:revision>1</cp:revision>
  <cp:lastPrinted>2006-06-21T14:22:00Z</cp:lastPrinted>
  <dcterms:created xsi:type="dcterms:W3CDTF">2021-02-13T22:17:00Z</dcterms:created>
  <dcterms:modified xsi:type="dcterms:W3CDTF">2021-03-15T09:50:00Z</dcterms:modified>
</cp:coreProperties>
</file>